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B8D" w:rsidRPr="001E06DF" w:rsidRDefault="00B54B8D" w:rsidP="00B54B8D">
      <w:pPr>
        <w:pStyle w:val="BodyText"/>
        <w:tabs>
          <w:tab w:val="center" w:pos="4320"/>
          <w:tab w:val="right" w:pos="8640"/>
        </w:tabs>
        <w:spacing w:after="0"/>
        <w:ind w:left="1298" w:right="-234" w:firstLine="4462"/>
        <w:jc w:val="center"/>
        <w:rPr>
          <w:b/>
          <w:bCs/>
          <w:sz w:val="28"/>
          <w:szCs w:val="28"/>
        </w:rPr>
      </w:pPr>
      <w:r w:rsidRPr="001E06DF">
        <w:rPr>
          <w:b/>
          <w:bCs/>
          <w:sz w:val="28"/>
          <w:szCs w:val="28"/>
        </w:rPr>
        <w:t>Anexa 1</w:t>
      </w:r>
    </w:p>
    <w:p w:rsidR="00B54B8D" w:rsidRPr="001E06DF" w:rsidRDefault="00B54B8D" w:rsidP="00B54B8D">
      <w:pPr>
        <w:rPr>
          <w:b/>
        </w:rPr>
      </w:pPr>
      <w:r w:rsidRPr="00457900">
        <w:rPr>
          <w:b/>
          <w:color w:val="FF0000"/>
        </w:rPr>
        <w:t xml:space="preserve">                               </w:t>
      </w:r>
      <w:r w:rsidRPr="001E06DF">
        <w:rPr>
          <w:b/>
        </w:rPr>
        <w:t>ROMÂNIA</w:t>
      </w:r>
    </w:p>
    <w:p w:rsidR="00B54B8D" w:rsidRPr="001E06DF" w:rsidRDefault="00B54B8D" w:rsidP="00B54B8D">
      <w:pPr>
        <w:pStyle w:val="Header"/>
        <w:wordWrap w:val="0"/>
        <w:rPr>
          <w:b/>
        </w:rPr>
      </w:pPr>
      <w:r w:rsidRPr="001E06DF">
        <w:rPr>
          <w:b/>
        </w:rPr>
        <w:t xml:space="preserve">            MINISTERUL AFACERILOR INTERNE</w:t>
      </w:r>
    </w:p>
    <w:p w:rsidR="00B54B8D" w:rsidRPr="001E06DF" w:rsidRDefault="00B54B8D" w:rsidP="00B54B8D">
      <w:pPr>
        <w:pStyle w:val="Header"/>
        <w:wordWrap w:val="0"/>
        <w:rPr>
          <w:b/>
        </w:rPr>
      </w:pPr>
      <w:r w:rsidRPr="001E06DF">
        <w:rPr>
          <w:b/>
          <w:noProof/>
          <w:lang w:val="en-US"/>
        </w:rPr>
        <w:t xml:space="preserve">  </w:t>
      </w:r>
      <w:r w:rsidRPr="001E06DF">
        <w:rPr>
          <w:b/>
        </w:rPr>
        <w:t>INSPECTORATUL GENERAL AL POLIȚIEI ROMÂNE</w:t>
      </w:r>
    </w:p>
    <w:p w:rsidR="00B54B8D" w:rsidRPr="001E06DF" w:rsidRDefault="00B54B8D" w:rsidP="00B54B8D">
      <w:pPr>
        <w:pStyle w:val="Header"/>
        <w:wordWrap w:val="0"/>
        <w:rPr>
          <w:b/>
        </w:rPr>
      </w:pPr>
      <w:r w:rsidRPr="001E06DF">
        <w:rPr>
          <w:b/>
        </w:rPr>
        <w:t xml:space="preserve"> INSPECTORATUL DE POLIȚIE JUDEŢEAN DÂMBOVIȚA</w:t>
      </w:r>
    </w:p>
    <w:p w:rsidR="00B54B8D" w:rsidRPr="001E06DF" w:rsidRDefault="00B54B8D" w:rsidP="00B54B8D">
      <w:pPr>
        <w:pStyle w:val="Header"/>
        <w:wordWrap w:val="0"/>
        <w:rPr>
          <w:b/>
          <w:i/>
        </w:rPr>
      </w:pPr>
      <w:r w:rsidRPr="001E06DF">
        <w:rPr>
          <w:b/>
        </w:rPr>
        <w:t xml:space="preserve">                  </w:t>
      </w:r>
    </w:p>
    <w:p w:rsidR="00B54B8D" w:rsidRPr="001E06DF" w:rsidRDefault="00B54B8D" w:rsidP="00B54B8D">
      <w:pPr>
        <w:ind w:right="-288"/>
        <w:jc w:val="both"/>
        <w:rPr>
          <w:rFonts w:eastAsia="Times New Roman"/>
          <w:b/>
        </w:rPr>
      </w:pPr>
      <w:r w:rsidRPr="001E06DF">
        <w:rPr>
          <w:rFonts w:eastAsia="Times New Roman"/>
          <w:b/>
        </w:rPr>
        <w:t xml:space="preserve">                                                                                                     </w:t>
      </w:r>
    </w:p>
    <w:p w:rsidR="00B54B8D" w:rsidRPr="001E06DF" w:rsidRDefault="00B54B8D" w:rsidP="00B54B8D">
      <w:pPr>
        <w:ind w:right="-288"/>
        <w:jc w:val="center"/>
        <w:rPr>
          <w:rFonts w:eastAsia="Times New Roman"/>
          <w:b/>
        </w:rPr>
      </w:pPr>
      <w:r w:rsidRPr="001E06DF">
        <w:rPr>
          <w:rFonts w:eastAsia="Times New Roman"/>
          <w:b/>
        </w:rPr>
        <w:t xml:space="preserve">                                                                                          APROB</w:t>
      </w:r>
    </w:p>
    <w:p w:rsidR="00B54B8D" w:rsidRPr="001E06DF" w:rsidRDefault="00B54B8D" w:rsidP="00B54B8D">
      <w:pPr>
        <w:ind w:right="-288"/>
        <w:jc w:val="center"/>
        <w:rPr>
          <w:rFonts w:eastAsia="Times New Roman"/>
          <w:b/>
        </w:rPr>
      </w:pPr>
      <w:r w:rsidRPr="001E06DF">
        <w:rPr>
          <w:rFonts w:eastAsia="Times New Roman"/>
          <w:b/>
        </w:rPr>
        <w:t xml:space="preserve">                                                                                      PREȘEDINTELE COMISIEI,</w:t>
      </w:r>
    </w:p>
    <w:p w:rsidR="00B54B8D" w:rsidRDefault="00B54B8D" w:rsidP="00B54B8D">
      <w:pPr>
        <w:pStyle w:val="BodyText"/>
        <w:tabs>
          <w:tab w:val="center" w:pos="4320"/>
          <w:tab w:val="center" w:pos="7323"/>
        </w:tabs>
        <w:spacing w:after="0"/>
        <w:ind w:left="-142" w:right="-234"/>
        <w:rPr>
          <w:bCs/>
          <w:i/>
        </w:rPr>
      </w:pPr>
      <w:r w:rsidRPr="001E06DF">
        <w:rPr>
          <w:bCs/>
          <w:i/>
        </w:rPr>
        <w:tab/>
      </w:r>
      <w:r w:rsidRPr="001E06DF">
        <w:rPr>
          <w:bCs/>
          <w:i/>
        </w:rPr>
        <w:tab/>
        <w:t xml:space="preserve">                 </w:t>
      </w:r>
    </w:p>
    <w:p w:rsidR="00B54B8D" w:rsidRPr="001E06DF" w:rsidRDefault="00B54B8D" w:rsidP="00B54B8D">
      <w:pPr>
        <w:pStyle w:val="BodyText"/>
        <w:tabs>
          <w:tab w:val="center" w:pos="4320"/>
          <w:tab w:val="center" w:pos="7323"/>
        </w:tabs>
        <w:spacing w:after="0"/>
        <w:ind w:left="-142" w:right="-234"/>
        <w:rPr>
          <w:bCs/>
          <w:i/>
        </w:rPr>
      </w:pPr>
    </w:p>
    <w:p w:rsidR="00B54B8D" w:rsidRPr="001E06DF" w:rsidRDefault="00B54B8D" w:rsidP="00B54B8D">
      <w:pPr>
        <w:ind w:right="-288"/>
        <w:jc w:val="right"/>
        <w:rPr>
          <w:rFonts w:eastAsia="Times New Roman"/>
          <w:b/>
          <w:i/>
        </w:rPr>
      </w:pPr>
    </w:p>
    <w:p w:rsidR="00B54B8D" w:rsidRPr="001E06DF" w:rsidRDefault="00B54B8D" w:rsidP="00B54B8D">
      <w:pPr>
        <w:keepNext/>
        <w:keepLines/>
        <w:spacing w:before="200"/>
        <w:jc w:val="center"/>
        <w:outlineLvl w:val="2"/>
        <w:rPr>
          <w:rFonts w:eastAsia="Times New Roman"/>
          <w:b/>
          <w:bCs/>
          <w:sz w:val="28"/>
          <w:szCs w:val="28"/>
          <w:u w:val="single"/>
          <w:lang w:val="en-US"/>
        </w:rPr>
      </w:pPr>
      <w:r w:rsidRPr="001E06DF">
        <w:rPr>
          <w:rFonts w:eastAsia="Times New Roman"/>
          <w:b/>
          <w:bCs/>
          <w:sz w:val="28"/>
          <w:szCs w:val="28"/>
          <w:u w:val="single"/>
          <w:lang w:val="en-US"/>
        </w:rPr>
        <w:t>TEMATICA ȘI BIBLIOGRAFIA</w:t>
      </w:r>
    </w:p>
    <w:p w:rsidR="00B54B8D" w:rsidRPr="001E06DF" w:rsidRDefault="00B54B8D" w:rsidP="00B54B8D">
      <w:pPr>
        <w:jc w:val="center"/>
        <w:rPr>
          <w:rFonts w:eastAsia="Arial Unicode MS"/>
          <w:b/>
          <w:sz w:val="28"/>
          <w:szCs w:val="28"/>
          <w:lang w:eastAsia="ro-RO"/>
        </w:rPr>
      </w:pPr>
      <w:r w:rsidRPr="001E06DF">
        <w:rPr>
          <w:rFonts w:eastAsia="Arial Unicode MS"/>
          <w:b/>
          <w:sz w:val="28"/>
          <w:szCs w:val="28"/>
          <w:lang w:eastAsia="ro-RO"/>
        </w:rPr>
        <w:t>Recomandată pentru ocuparea funcţiei de  de şef post poliţie la</w:t>
      </w:r>
    </w:p>
    <w:p w:rsidR="00B54B8D" w:rsidRPr="00457900" w:rsidRDefault="00B54B8D" w:rsidP="00B54B8D">
      <w:pPr>
        <w:jc w:val="center"/>
        <w:rPr>
          <w:rFonts w:eastAsia="Arial Unicode MS"/>
          <w:b/>
          <w:color w:val="FF0000"/>
          <w:sz w:val="28"/>
          <w:szCs w:val="28"/>
          <w:lang w:eastAsia="ro-RO"/>
        </w:rPr>
      </w:pPr>
      <w:r w:rsidRPr="001E06DF">
        <w:rPr>
          <w:rFonts w:eastAsia="Arial Unicode MS"/>
          <w:b/>
          <w:sz w:val="28"/>
          <w:szCs w:val="28"/>
          <w:lang w:eastAsia="ro-RO"/>
        </w:rPr>
        <w:t xml:space="preserve"> Postul  de Poliţie Comunal Șotânga</w:t>
      </w:r>
    </w:p>
    <w:p w:rsidR="00B54B8D" w:rsidRPr="00457900" w:rsidRDefault="00B54B8D" w:rsidP="00B54B8D">
      <w:pPr>
        <w:ind w:right="49"/>
        <w:jc w:val="center"/>
        <w:rPr>
          <w:rFonts w:eastAsia="Times New Roman"/>
          <w:b/>
          <w:bCs/>
          <w:color w:val="FF0000"/>
          <w:kern w:val="32"/>
          <w:u w:val="single"/>
          <w:lang w:eastAsia="ro-RO"/>
        </w:rPr>
      </w:pPr>
    </w:p>
    <w:p w:rsidR="00B54B8D" w:rsidRPr="001E06DF" w:rsidRDefault="00B54B8D" w:rsidP="00B54B8D">
      <w:pPr>
        <w:ind w:right="49"/>
        <w:jc w:val="center"/>
        <w:rPr>
          <w:rFonts w:eastAsia="Times New Roman"/>
          <w:i/>
          <w:iCs/>
          <w:lang w:eastAsia="ro-RO"/>
        </w:rPr>
      </w:pPr>
      <w:r w:rsidRPr="001E06DF">
        <w:rPr>
          <w:rFonts w:eastAsia="Times New Roman"/>
          <w:b/>
          <w:bCs/>
          <w:kern w:val="32"/>
          <w:u w:val="single"/>
          <w:lang w:eastAsia="ro-RO"/>
        </w:rPr>
        <w:t>Capitolul I</w:t>
      </w:r>
    </w:p>
    <w:p w:rsidR="00B54B8D" w:rsidRPr="001E06DF" w:rsidRDefault="00B54B8D" w:rsidP="00B54B8D">
      <w:pPr>
        <w:ind w:right="49" w:firstLine="360"/>
        <w:rPr>
          <w:rFonts w:eastAsia="Times New Roman"/>
          <w:b/>
          <w:bCs/>
        </w:rPr>
      </w:pPr>
      <w:r w:rsidRPr="001E06DF">
        <w:rPr>
          <w:rFonts w:eastAsia="Times New Roman"/>
          <w:b/>
          <w:u w:val="single"/>
          <w:lang w:eastAsia="ro-RO"/>
        </w:rPr>
        <w:t>Tematica</w:t>
      </w:r>
      <w:r w:rsidRPr="001E06DF">
        <w:rPr>
          <w:rFonts w:eastAsia="Times New Roman"/>
          <w:b/>
          <w:lang w:eastAsia="ro-RO"/>
        </w:rPr>
        <w:t>:</w:t>
      </w:r>
    </w:p>
    <w:p w:rsidR="00B54B8D" w:rsidRPr="001E06DF" w:rsidRDefault="00B54B8D" w:rsidP="00B54B8D">
      <w:pPr>
        <w:numPr>
          <w:ilvl w:val="0"/>
          <w:numId w:val="1"/>
        </w:numPr>
        <w:ind w:left="714" w:hanging="357"/>
        <w:jc w:val="both"/>
        <w:rPr>
          <w:rFonts w:eastAsia="Times New Roman"/>
        </w:rPr>
      </w:pPr>
      <w:r w:rsidRPr="001E06DF">
        <w:rPr>
          <w:rFonts w:eastAsia="Times New Roman"/>
        </w:rPr>
        <w:t>Organizarea, funcţionarea şi atribuţiile Poliţiei Române</w:t>
      </w:r>
    </w:p>
    <w:p w:rsidR="00B54B8D" w:rsidRDefault="00B54B8D" w:rsidP="00B54B8D">
      <w:pPr>
        <w:numPr>
          <w:ilvl w:val="0"/>
          <w:numId w:val="1"/>
        </w:numPr>
        <w:ind w:left="714" w:hanging="357"/>
        <w:jc w:val="both"/>
        <w:rPr>
          <w:rFonts w:eastAsia="Times New Roman"/>
        </w:rPr>
      </w:pPr>
      <w:r w:rsidRPr="001E06DF">
        <w:rPr>
          <w:rFonts w:eastAsia="Times New Roman"/>
        </w:rPr>
        <w:t>Etica şi deontologia poliţistului</w:t>
      </w:r>
    </w:p>
    <w:p w:rsidR="00B54B8D" w:rsidRDefault="00B54B8D" w:rsidP="00B54B8D">
      <w:pPr>
        <w:numPr>
          <w:ilvl w:val="0"/>
          <w:numId w:val="1"/>
        </w:numPr>
        <w:ind w:left="714" w:hanging="357"/>
        <w:jc w:val="both"/>
        <w:rPr>
          <w:rFonts w:eastAsia="Times New Roman"/>
        </w:rPr>
      </w:pPr>
      <w:r w:rsidRPr="00F21D5C">
        <w:t xml:space="preserve">Funcţiile procesului managerial; </w:t>
      </w:r>
    </w:p>
    <w:p w:rsidR="00B54B8D" w:rsidRDefault="00B54B8D" w:rsidP="00B54B8D">
      <w:pPr>
        <w:numPr>
          <w:ilvl w:val="0"/>
          <w:numId w:val="1"/>
        </w:numPr>
        <w:ind w:left="714" w:hanging="357"/>
        <w:jc w:val="both"/>
        <w:rPr>
          <w:rFonts w:eastAsia="Times New Roman"/>
        </w:rPr>
      </w:pPr>
      <w:r w:rsidRPr="00F21D5C">
        <w:t>Planificarea managerială;</w:t>
      </w:r>
    </w:p>
    <w:p w:rsidR="00B54B8D" w:rsidRDefault="00B54B8D" w:rsidP="00B54B8D">
      <w:pPr>
        <w:numPr>
          <w:ilvl w:val="0"/>
          <w:numId w:val="1"/>
        </w:numPr>
        <w:ind w:left="714" w:hanging="357"/>
        <w:jc w:val="both"/>
        <w:rPr>
          <w:rFonts w:eastAsia="Times New Roman"/>
        </w:rPr>
      </w:pPr>
      <w:r>
        <w:t xml:space="preserve">Organizarea </w:t>
      </w:r>
      <w:r w:rsidRPr="00F21D5C">
        <w:t>managerială;</w:t>
      </w:r>
    </w:p>
    <w:p w:rsidR="00B54B8D" w:rsidRDefault="00B54B8D" w:rsidP="00B54B8D">
      <w:pPr>
        <w:numPr>
          <w:ilvl w:val="0"/>
          <w:numId w:val="1"/>
        </w:numPr>
        <w:ind w:left="714" w:hanging="357"/>
        <w:jc w:val="both"/>
        <w:rPr>
          <w:rFonts w:eastAsia="Times New Roman"/>
        </w:rPr>
      </w:pPr>
      <w:r w:rsidRPr="00F21D5C">
        <w:t>Conducerea subordonaţilor;</w:t>
      </w:r>
    </w:p>
    <w:p w:rsidR="00B54B8D" w:rsidRPr="00A975A8" w:rsidRDefault="00B54B8D" w:rsidP="00B54B8D">
      <w:pPr>
        <w:numPr>
          <w:ilvl w:val="0"/>
          <w:numId w:val="1"/>
        </w:numPr>
        <w:ind w:left="714" w:hanging="357"/>
        <w:jc w:val="both"/>
        <w:rPr>
          <w:rFonts w:eastAsia="Times New Roman"/>
        </w:rPr>
      </w:pPr>
      <w:r w:rsidRPr="00F21D5C">
        <w:t>Controlul managerial;</w:t>
      </w:r>
    </w:p>
    <w:p w:rsidR="00B54B8D" w:rsidRPr="001E06DF" w:rsidRDefault="00B54B8D" w:rsidP="00B54B8D">
      <w:pPr>
        <w:numPr>
          <w:ilvl w:val="0"/>
          <w:numId w:val="1"/>
        </w:numPr>
        <w:ind w:left="714" w:hanging="357"/>
        <w:jc w:val="both"/>
        <w:rPr>
          <w:rFonts w:eastAsia="Times New Roman"/>
          <w:lang w:eastAsia="ro-RO"/>
        </w:rPr>
      </w:pPr>
      <w:r w:rsidRPr="001E06DF">
        <w:rPr>
          <w:rFonts w:eastAsia="Times New Roman"/>
          <w:lang w:eastAsia="ro-RO"/>
        </w:rPr>
        <w:t>Planificarea și evaluarea activităților structurilor de poliție</w:t>
      </w:r>
    </w:p>
    <w:p w:rsidR="00B54B8D" w:rsidRPr="001E06DF" w:rsidRDefault="00B54B8D" w:rsidP="00B54B8D">
      <w:pPr>
        <w:ind w:right="49" w:firstLine="360"/>
        <w:jc w:val="both"/>
        <w:rPr>
          <w:rFonts w:eastAsia="Times New Roman"/>
          <w:b/>
          <w:bCs/>
        </w:rPr>
      </w:pPr>
      <w:r w:rsidRPr="001E06DF">
        <w:rPr>
          <w:rFonts w:eastAsia="Times New Roman"/>
          <w:b/>
          <w:bCs/>
          <w:u w:val="single"/>
        </w:rPr>
        <w:t>Bibliografie</w:t>
      </w:r>
      <w:r w:rsidRPr="001E06DF">
        <w:rPr>
          <w:rFonts w:eastAsia="Times New Roman"/>
          <w:b/>
          <w:bCs/>
        </w:rPr>
        <w:t>:</w:t>
      </w:r>
    </w:p>
    <w:p w:rsidR="00B54B8D" w:rsidRPr="001E06DF" w:rsidRDefault="00B54B8D" w:rsidP="00B54B8D">
      <w:pPr>
        <w:numPr>
          <w:ilvl w:val="0"/>
          <w:numId w:val="1"/>
        </w:numPr>
        <w:ind w:left="714" w:hanging="357"/>
        <w:jc w:val="both"/>
        <w:rPr>
          <w:rFonts w:eastAsia="Times New Roman"/>
        </w:rPr>
      </w:pPr>
      <w:r w:rsidRPr="001E06DF">
        <w:rPr>
          <w:rFonts w:eastAsia="Times New Roman"/>
        </w:rPr>
        <w:t>Legea nr. 218/2002, privind organizarea şi funcţionarea Poliţiei Române</w:t>
      </w:r>
    </w:p>
    <w:p w:rsidR="00B54B8D" w:rsidRPr="001E06DF" w:rsidRDefault="00B54B8D" w:rsidP="00B54B8D">
      <w:pPr>
        <w:numPr>
          <w:ilvl w:val="0"/>
          <w:numId w:val="1"/>
        </w:numPr>
        <w:ind w:left="714" w:hanging="357"/>
        <w:jc w:val="both"/>
        <w:rPr>
          <w:rFonts w:eastAsia="Times New Roman"/>
        </w:rPr>
      </w:pPr>
      <w:r w:rsidRPr="001E06DF">
        <w:rPr>
          <w:rFonts w:eastAsia="Times New Roman"/>
        </w:rPr>
        <w:t>HG nr.991/2005, privind aprobarea Codului de etică şi deontologie al poliţistului</w:t>
      </w:r>
    </w:p>
    <w:p w:rsidR="00B54B8D" w:rsidRPr="001E06DF" w:rsidRDefault="00B54B8D" w:rsidP="00B54B8D">
      <w:pPr>
        <w:numPr>
          <w:ilvl w:val="0"/>
          <w:numId w:val="1"/>
        </w:numPr>
        <w:ind w:left="714" w:hanging="357"/>
        <w:jc w:val="both"/>
        <w:rPr>
          <w:rFonts w:eastAsia="Times New Roman"/>
        </w:rPr>
      </w:pPr>
      <w:r w:rsidRPr="001E06DF">
        <w:rPr>
          <w:rFonts w:eastAsia="Times New Roman"/>
        </w:rPr>
        <w:t xml:space="preserve">Costică Voicu, Ștefan Prună – Managementul organizațional al Poliției – Fundamente teoretice, Editura MEDIAUNO 2007. </w:t>
      </w:r>
    </w:p>
    <w:p w:rsidR="00B54B8D" w:rsidRPr="001E06DF" w:rsidRDefault="00B54B8D" w:rsidP="00B54B8D">
      <w:pPr>
        <w:numPr>
          <w:ilvl w:val="0"/>
          <w:numId w:val="1"/>
        </w:numPr>
        <w:ind w:left="714" w:hanging="357"/>
        <w:jc w:val="both"/>
        <w:rPr>
          <w:rFonts w:eastAsia="Times New Roman"/>
        </w:rPr>
      </w:pPr>
      <w:r w:rsidRPr="001E06DF">
        <w:rPr>
          <w:rFonts w:eastAsia="Times New Roman"/>
        </w:rPr>
        <w:t>Ordin al Secretariatului General al Guvernului nr. 600 din 20 aprilie 2018  privind aprobarea Codului controlului intern managerial al  entităţilor publice.</w:t>
      </w:r>
    </w:p>
    <w:p w:rsidR="00B54B8D" w:rsidRPr="001E06DF" w:rsidRDefault="00B54B8D" w:rsidP="00B54B8D">
      <w:pPr>
        <w:tabs>
          <w:tab w:val="num" w:pos="-3480"/>
          <w:tab w:val="left" w:pos="6315"/>
        </w:tabs>
        <w:ind w:right="49"/>
        <w:rPr>
          <w:rFonts w:eastAsia="Times New Roman"/>
          <w:b/>
          <w:bCs/>
        </w:rPr>
      </w:pPr>
    </w:p>
    <w:p w:rsidR="00B54B8D" w:rsidRPr="00A975A8" w:rsidRDefault="00B54B8D" w:rsidP="00B54B8D">
      <w:pPr>
        <w:ind w:right="49"/>
        <w:jc w:val="center"/>
        <w:rPr>
          <w:rFonts w:eastAsia="Times New Roman"/>
          <w:i/>
          <w:iCs/>
          <w:lang w:eastAsia="ro-RO"/>
        </w:rPr>
      </w:pPr>
      <w:r w:rsidRPr="001E06DF">
        <w:rPr>
          <w:rFonts w:eastAsia="Times New Roman"/>
          <w:b/>
          <w:bCs/>
          <w:kern w:val="32"/>
          <w:u w:val="single"/>
          <w:lang w:eastAsia="ro-RO"/>
        </w:rPr>
        <w:t>Capitolul II</w:t>
      </w:r>
    </w:p>
    <w:p w:rsidR="00B54B8D" w:rsidRPr="00A975A8" w:rsidRDefault="00B54B8D" w:rsidP="00B54B8D">
      <w:pPr>
        <w:ind w:firstLine="426"/>
        <w:jc w:val="both"/>
        <w:rPr>
          <w:b/>
          <w:u w:val="single"/>
        </w:rPr>
      </w:pPr>
      <w:r w:rsidRPr="00A975A8">
        <w:rPr>
          <w:b/>
          <w:u w:val="single"/>
        </w:rPr>
        <w:t>Tematică</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Concepţia unitară de organizare, funcţionare şi acţiune a structurilor de ordine publică ale Poliţiei Române;</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Modul de acţiune a efectivelor de poliţie pentru soluţionarea evenimentului sesizat prin S.N.U.A.U. 112 şi cooperarea acestora cu celelalte structuri competente în cazul evenimentelor complexe;</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Organizarea activităţilor de menţinere a ordinii publice în comun de către Poliţia Română, Jandarmeria Română şi Poliţia de Frontieră;</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Asigurarea ordinii publice la adunările publice declarate;</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lastRenderedPageBreak/>
        <w:t>Atribuţiile poliţiei la regimul pazei obiectivelor, bunurilor, valorilor şi protecţia persoanelor;</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Regimul juridic al faptelor ce aduc atingere normelor de convieţuire socială, a ordinii şi liniştii publice;</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Regimul juridic al contravenţiilor.</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 xml:space="preserve">Documentarea generală – formă primară </w:t>
      </w:r>
      <w:proofErr w:type="gramStart"/>
      <w:r w:rsidRPr="00AA6827">
        <w:rPr>
          <w:rFonts w:ascii="Times New Roman" w:hAnsi="Times New Roman"/>
          <w:sz w:val="24"/>
        </w:rPr>
        <w:t>a</w:t>
      </w:r>
      <w:proofErr w:type="gramEnd"/>
      <w:r w:rsidRPr="00AA6827">
        <w:rPr>
          <w:rFonts w:ascii="Times New Roman" w:hAnsi="Times New Roman"/>
          <w:sz w:val="24"/>
        </w:rPr>
        <w:t xml:space="preserve"> activităţii informative.</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Activitățile desfășurate pe linia organizării și desfășurării activităților specifice Poliției Române pentru cunoaș</w:t>
      </w:r>
      <w:proofErr w:type="gramStart"/>
      <w:r w:rsidRPr="00AA6827">
        <w:rPr>
          <w:rFonts w:ascii="Times New Roman" w:hAnsi="Times New Roman"/>
          <w:sz w:val="24"/>
        </w:rPr>
        <w:t>terea ,</w:t>
      </w:r>
      <w:proofErr w:type="gramEnd"/>
      <w:r w:rsidRPr="00AA6827">
        <w:rPr>
          <w:rFonts w:ascii="Times New Roman" w:hAnsi="Times New Roman"/>
          <w:sz w:val="24"/>
        </w:rPr>
        <w:t xml:space="preserve"> supravegherea și identificarea operativă a persoanelor înscrise în Registrul național automatizat cu privire la persoanele care au comis infracțiuni sexuale, de exploatare a unor persoane sau asupra minorilor.</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Dispoziții generale privind violența domestică;</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Instituții cu atribuții în prevenirea și combaterea violenței domestice;</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Servicii sociale pentru prevenirea și combaterea violenței domestice;</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Ordinul de protecție provizoriu;</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Ordinul de protecție;</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Dispoziții generale privind protecția animalelor;</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Măsuri pentru protecţia temporară a animalelor aflate într-o situaţie de pericol;</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Sancțiuni prevăzute de Legea 205/2004 (republicată) privind protecția animalelor;</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Obligațiile deținătorilor de câini și condițiile deținerii acestora;</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Programul de gestionare a câinilor fără stăpân;</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Categorii de intervenții și acțiuni vizate în utilizarea înregistratoarelor audio- video portabile de tip Body</w:t>
      </w:r>
      <w:r>
        <w:rPr>
          <w:rFonts w:ascii="Times New Roman" w:hAnsi="Times New Roman"/>
          <w:sz w:val="24"/>
        </w:rPr>
        <w:t xml:space="preserve"> Worn Camera de către polițiști;</w:t>
      </w:r>
    </w:p>
    <w:p w:rsidR="00B54B8D"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Activi</w:t>
      </w:r>
      <w:r>
        <w:rPr>
          <w:rFonts w:ascii="Times New Roman" w:hAnsi="Times New Roman"/>
          <w:sz w:val="24"/>
        </w:rPr>
        <w:t>tati de supraveghere a persoane</w:t>
      </w:r>
      <w:r w:rsidRPr="00AA6827">
        <w:rPr>
          <w:rFonts w:ascii="Times New Roman" w:hAnsi="Times New Roman"/>
          <w:sz w:val="24"/>
        </w:rPr>
        <w:t>lor inscrise i</w:t>
      </w:r>
      <w:r>
        <w:rPr>
          <w:rFonts w:ascii="Times New Roman" w:hAnsi="Times New Roman"/>
          <w:sz w:val="24"/>
        </w:rPr>
        <w:t>n Registrul Agresorilor Sexuali;</w:t>
      </w:r>
    </w:p>
    <w:p w:rsidR="00B54B8D"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Reguli generale de tactică polițienească ce decurg din exercitarea atribuțiilor de serviciu ale polițistului</w:t>
      </w:r>
      <w:r>
        <w:rPr>
          <w:rFonts w:ascii="Times New Roman" w:hAnsi="Times New Roman"/>
          <w:sz w:val="24"/>
        </w:rPr>
        <w:t>;</w:t>
      </w:r>
    </w:p>
    <w:p w:rsidR="00B54B8D"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Reguli tactice ce trebuie respectate cu o</w:t>
      </w:r>
      <w:r>
        <w:rPr>
          <w:rFonts w:ascii="Times New Roman" w:hAnsi="Times New Roman"/>
          <w:sz w:val="24"/>
        </w:rPr>
        <w:t>cazia interceptării persoanelor;</w:t>
      </w:r>
    </w:p>
    <w:p w:rsidR="00B54B8D"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Reguli tactice ce trebuie respectate cu ocazia legiti</w:t>
      </w:r>
      <w:r>
        <w:rPr>
          <w:rFonts w:ascii="Times New Roman" w:hAnsi="Times New Roman"/>
          <w:sz w:val="24"/>
        </w:rPr>
        <w:t>mării și stabilirii identității;</w:t>
      </w:r>
    </w:p>
    <w:p w:rsidR="00B54B8D"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Noțiunea, scopul și categoriile de persoane cărora li se poate efectua controlul corporal al perso</w:t>
      </w:r>
      <w:r>
        <w:rPr>
          <w:rFonts w:ascii="Times New Roman" w:hAnsi="Times New Roman"/>
          <w:sz w:val="24"/>
        </w:rPr>
        <w:t>anelor;</w:t>
      </w:r>
    </w:p>
    <w:p w:rsidR="00B54B8D"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Reguli tactice ce trebuie respectate cu ocazia cont</w:t>
      </w:r>
      <w:r>
        <w:rPr>
          <w:rFonts w:ascii="Times New Roman" w:hAnsi="Times New Roman"/>
          <w:sz w:val="24"/>
        </w:rPr>
        <w:t>rolului corporal al persoanelor;</w:t>
      </w:r>
    </w:p>
    <w:p w:rsidR="00B54B8D"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Noțiunea, scopul și categoriile de persoane ce fac obiectul conducerii persoanelor la sediul poliției</w:t>
      </w:r>
      <w:r>
        <w:rPr>
          <w:rFonts w:ascii="Times New Roman" w:hAnsi="Times New Roman"/>
          <w:sz w:val="24"/>
        </w:rPr>
        <w:t>;</w:t>
      </w:r>
      <w:r w:rsidRPr="00AA6827">
        <w:rPr>
          <w:rFonts w:ascii="Times New Roman" w:hAnsi="Times New Roman"/>
          <w:sz w:val="24"/>
        </w:rPr>
        <w:t xml:space="preserve"> </w:t>
      </w:r>
    </w:p>
    <w:p w:rsidR="00B54B8D"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Reguli tactice ce trebuie respectate cu ocazia conducerii persoanelor cu mijl</w:t>
      </w:r>
      <w:r>
        <w:rPr>
          <w:rFonts w:ascii="Times New Roman" w:hAnsi="Times New Roman"/>
          <w:sz w:val="24"/>
        </w:rPr>
        <w:t>oacele auto, la sediul poliției;</w:t>
      </w:r>
    </w:p>
    <w:p w:rsidR="00B54B8D"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Procedura legală ce trebuie respecta</w:t>
      </w:r>
      <w:r>
        <w:rPr>
          <w:rFonts w:ascii="Times New Roman" w:hAnsi="Times New Roman"/>
          <w:sz w:val="24"/>
        </w:rPr>
        <w:t>tă în cazul folosirii cătușelor;</w:t>
      </w:r>
    </w:p>
    <w:p w:rsidR="00B54B8D" w:rsidRPr="00AA6827" w:rsidRDefault="00B54B8D" w:rsidP="00B54B8D">
      <w:pPr>
        <w:pStyle w:val="ListParagraph"/>
        <w:numPr>
          <w:ilvl w:val="0"/>
          <w:numId w:val="3"/>
        </w:numPr>
        <w:tabs>
          <w:tab w:val="left" w:pos="900"/>
        </w:tabs>
        <w:spacing w:line="240" w:lineRule="auto"/>
        <w:ind w:left="0" w:firstLine="720"/>
        <w:jc w:val="both"/>
        <w:rPr>
          <w:rFonts w:ascii="Times New Roman" w:hAnsi="Times New Roman"/>
          <w:sz w:val="24"/>
        </w:rPr>
      </w:pPr>
      <w:r w:rsidRPr="00AA6827">
        <w:rPr>
          <w:rFonts w:ascii="Times New Roman" w:hAnsi="Times New Roman"/>
          <w:sz w:val="24"/>
        </w:rPr>
        <w:t xml:space="preserve">Procedura legală </w:t>
      </w:r>
      <w:proofErr w:type="gramStart"/>
      <w:r w:rsidRPr="00AA6827">
        <w:rPr>
          <w:rFonts w:ascii="Times New Roman" w:hAnsi="Times New Roman"/>
          <w:sz w:val="24"/>
        </w:rPr>
        <w:t>ce</w:t>
      </w:r>
      <w:proofErr w:type="gramEnd"/>
      <w:r w:rsidRPr="00AA6827">
        <w:rPr>
          <w:rFonts w:ascii="Times New Roman" w:hAnsi="Times New Roman"/>
          <w:sz w:val="24"/>
        </w:rPr>
        <w:t xml:space="preserve"> trebuie respectată în cazul folosirii armamentului din dotare.</w:t>
      </w:r>
    </w:p>
    <w:p w:rsidR="00B54B8D" w:rsidRPr="00A975A8" w:rsidRDefault="00B54B8D" w:rsidP="00B54B8D">
      <w:pPr>
        <w:ind w:firstLine="567"/>
        <w:jc w:val="both"/>
        <w:rPr>
          <w:b/>
          <w:u w:val="single"/>
        </w:rPr>
      </w:pPr>
      <w:r w:rsidRPr="00A975A8">
        <w:rPr>
          <w:b/>
          <w:u w:val="single"/>
        </w:rPr>
        <w:t>Bibliografie</w:t>
      </w:r>
    </w:p>
    <w:p w:rsidR="00B54B8D" w:rsidRPr="00F21D5C" w:rsidRDefault="00B54B8D" w:rsidP="00B54B8D">
      <w:pPr>
        <w:numPr>
          <w:ilvl w:val="0"/>
          <w:numId w:val="2"/>
        </w:numPr>
        <w:tabs>
          <w:tab w:val="left" w:pos="900"/>
        </w:tabs>
        <w:ind w:left="0" w:firstLine="720"/>
        <w:jc w:val="both"/>
      </w:pPr>
      <w:r w:rsidRPr="00F21D5C">
        <w:t>Dispoziţia I.G.P.R. nr. 123/2012 privind stabilirea Concepţiei unitare de organizare, funcţionare şi acţiune a structurilor de ordine publică ale Poliţiei Române;</w:t>
      </w:r>
    </w:p>
    <w:p w:rsidR="00B54B8D" w:rsidRPr="00F21D5C" w:rsidRDefault="00B54B8D" w:rsidP="00B54B8D">
      <w:pPr>
        <w:numPr>
          <w:ilvl w:val="0"/>
          <w:numId w:val="2"/>
        </w:numPr>
        <w:tabs>
          <w:tab w:val="left" w:pos="900"/>
        </w:tabs>
        <w:ind w:left="0" w:firstLine="720"/>
        <w:jc w:val="both"/>
      </w:pPr>
      <w:r w:rsidRPr="00F21D5C">
        <w:t>H.G. nr. 787/2002 privind aprobarea Regulamentului de organizare şi funcţionare a autorităţii teritoriale de ordine publică;</w:t>
      </w:r>
    </w:p>
    <w:p w:rsidR="00B54B8D" w:rsidRPr="00F21D5C" w:rsidRDefault="00B54B8D" w:rsidP="00B54B8D">
      <w:pPr>
        <w:numPr>
          <w:ilvl w:val="0"/>
          <w:numId w:val="2"/>
        </w:numPr>
        <w:tabs>
          <w:tab w:val="left" w:pos="900"/>
        </w:tabs>
        <w:ind w:left="0" w:firstLine="720"/>
        <w:jc w:val="both"/>
      </w:pPr>
      <w:r w:rsidRPr="00F21D5C">
        <w:t>Dispoziţia I.G.P.R. nr. 207/10.04.2006 pentru punerea în aplicare a Concepţiei unitare privind modul de acţiune al efectivelor de poliţie pentru preluarea şi rezolvarea evenimentelor semnalate prin Sistemul Unic  pentru Apeluri de Urgenţă;</w:t>
      </w:r>
    </w:p>
    <w:p w:rsidR="00B54B8D" w:rsidRPr="00F21D5C" w:rsidRDefault="00B54B8D" w:rsidP="00B54B8D">
      <w:pPr>
        <w:numPr>
          <w:ilvl w:val="0"/>
          <w:numId w:val="2"/>
        </w:numPr>
        <w:tabs>
          <w:tab w:val="left" w:pos="900"/>
        </w:tabs>
        <w:ind w:left="0" w:firstLine="720"/>
        <w:jc w:val="both"/>
      </w:pPr>
      <w:r w:rsidRPr="00F21D5C">
        <w:lastRenderedPageBreak/>
        <w:t>Ordinul M.A.I. nr. 60/2010 privind organizarea şi executarea activităţilor de menţinere a ordinii şi siguranţei publice, cu modificările şi completările ulterioare;</w:t>
      </w:r>
    </w:p>
    <w:p w:rsidR="00B54B8D" w:rsidRPr="00F21D5C" w:rsidRDefault="00B54B8D" w:rsidP="00B54B8D">
      <w:pPr>
        <w:numPr>
          <w:ilvl w:val="0"/>
          <w:numId w:val="2"/>
        </w:numPr>
        <w:tabs>
          <w:tab w:val="left" w:pos="900"/>
        </w:tabs>
        <w:ind w:left="0" w:firstLine="720"/>
        <w:jc w:val="both"/>
      </w:pPr>
      <w:r w:rsidRPr="00F21D5C">
        <w:t>Ordinul M.A.I. nr. 184/2007 privind Planul unic de ordine şi siguranţă publică;</w:t>
      </w:r>
    </w:p>
    <w:p w:rsidR="00B54B8D" w:rsidRPr="00F21D5C" w:rsidRDefault="00B54B8D" w:rsidP="00B54B8D">
      <w:pPr>
        <w:numPr>
          <w:ilvl w:val="0"/>
          <w:numId w:val="2"/>
        </w:numPr>
        <w:tabs>
          <w:tab w:val="left" w:pos="900"/>
        </w:tabs>
        <w:ind w:left="0" w:firstLine="720"/>
        <w:jc w:val="both"/>
      </w:pPr>
      <w:r w:rsidRPr="00F21D5C">
        <w:t>Legea nr. 60/1991, republicată, privind organizarea şi desfăşurarea adunărilor publice;</w:t>
      </w:r>
    </w:p>
    <w:p w:rsidR="00B54B8D" w:rsidRPr="00F21D5C" w:rsidRDefault="00B54B8D" w:rsidP="00B54B8D">
      <w:pPr>
        <w:numPr>
          <w:ilvl w:val="0"/>
          <w:numId w:val="2"/>
        </w:numPr>
        <w:tabs>
          <w:tab w:val="left" w:pos="900"/>
        </w:tabs>
        <w:ind w:left="0" w:firstLine="720"/>
        <w:jc w:val="both"/>
      </w:pPr>
      <w:r w:rsidRPr="00F21D5C">
        <w:t>Ordinul M.A.I. nr. S/182/2010 privind planificarea şi executarea misiunilor de asigurare şi/sau restabilire a ordinii publice;</w:t>
      </w:r>
    </w:p>
    <w:p w:rsidR="00B54B8D" w:rsidRPr="00F21D5C" w:rsidRDefault="00B54B8D" w:rsidP="00B54B8D">
      <w:pPr>
        <w:numPr>
          <w:ilvl w:val="0"/>
          <w:numId w:val="2"/>
        </w:numPr>
        <w:tabs>
          <w:tab w:val="left" w:pos="900"/>
        </w:tabs>
        <w:ind w:left="0" w:firstLine="720"/>
        <w:jc w:val="both"/>
      </w:pPr>
      <w:r w:rsidRPr="00F21D5C">
        <w:t>Legea nr. 333/2003, republicată, privind paza obiectivelor, bunurilor, valorilor şi protecţia persoanelor;</w:t>
      </w:r>
    </w:p>
    <w:p w:rsidR="00B54B8D" w:rsidRPr="00F21D5C" w:rsidRDefault="00B54B8D" w:rsidP="00B54B8D">
      <w:pPr>
        <w:numPr>
          <w:ilvl w:val="0"/>
          <w:numId w:val="2"/>
        </w:numPr>
        <w:tabs>
          <w:tab w:val="left" w:pos="900"/>
        </w:tabs>
        <w:ind w:left="0" w:firstLine="720"/>
        <w:jc w:val="both"/>
      </w:pPr>
      <w:r w:rsidRPr="00F21D5C">
        <w:t>H.G. nr. 301/2012, privind normele de aplicare ale Legii nr. 333/2003, cu modificările şi completările ulterioare</w:t>
      </w:r>
      <w:r w:rsidRPr="00F21D5C">
        <w:rPr>
          <w:lang w:val="en-US"/>
        </w:rPr>
        <w:t>;</w:t>
      </w:r>
    </w:p>
    <w:p w:rsidR="00B54B8D" w:rsidRPr="00F21D5C" w:rsidRDefault="00B54B8D" w:rsidP="00B54B8D">
      <w:pPr>
        <w:numPr>
          <w:ilvl w:val="0"/>
          <w:numId w:val="2"/>
        </w:numPr>
        <w:tabs>
          <w:tab w:val="left" w:pos="900"/>
        </w:tabs>
        <w:ind w:left="0" w:firstLine="720"/>
        <w:jc w:val="both"/>
      </w:pPr>
      <w:r w:rsidRPr="00F21D5C">
        <w:t>Legea nr. 155/2010, republicată,  privind organizarea şi funcţionarea poliţiei locale, cu modificările şi completările ulterioare;</w:t>
      </w:r>
    </w:p>
    <w:p w:rsidR="00B54B8D" w:rsidRPr="00F21D5C" w:rsidRDefault="00B54B8D" w:rsidP="00B54B8D">
      <w:pPr>
        <w:numPr>
          <w:ilvl w:val="0"/>
          <w:numId w:val="2"/>
        </w:numPr>
        <w:tabs>
          <w:tab w:val="left" w:pos="900"/>
        </w:tabs>
        <w:ind w:left="0" w:firstLine="720"/>
        <w:jc w:val="both"/>
      </w:pPr>
      <w:r w:rsidRPr="00F21D5C">
        <w:t>Legea nr. 61/1991, republicată, cu modificările şi completările ulterioare, pentru sancţionarea faptelor de încălcare a unor norme de convieţuire socială, a ordinii şi liniştii publice;</w:t>
      </w:r>
    </w:p>
    <w:p w:rsidR="00B54B8D" w:rsidRPr="00F21D5C" w:rsidRDefault="00B54B8D" w:rsidP="00B54B8D">
      <w:pPr>
        <w:numPr>
          <w:ilvl w:val="0"/>
          <w:numId w:val="2"/>
        </w:numPr>
        <w:tabs>
          <w:tab w:val="left" w:pos="900"/>
        </w:tabs>
        <w:ind w:left="0" w:firstLine="720"/>
        <w:jc w:val="both"/>
      </w:pPr>
      <w:r w:rsidRPr="00F21D5C">
        <w:t>O.G. nr. 2/2001 privind regimul juridic al contravenţiilor, cu modificările şi completările ulterioare;</w:t>
      </w:r>
    </w:p>
    <w:p w:rsidR="00B54B8D" w:rsidRDefault="00B54B8D" w:rsidP="00B54B8D">
      <w:pPr>
        <w:numPr>
          <w:ilvl w:val="0"/>
          <w:numId w:val="2"/>
        </w:numPr>
        <w:tabs>
          <w:tab w:val="left" w:pos="900"/>
        </w:tabs>
        <w:ind w:left="0" w:firstLine="720"/>
        <w:jc w:val="both"/>
      </w:pPr>
      <w:r w:rsidRPr="00F21D5C">
        <w:t>Dispoziţia I.G.P.R. nr. S/53/2013 pentru aprobarea Normelor metodologice de aplicare la nivelul Poliţiei Române a O.M.A.I. nr. S/120/2011 privind organizarea şi desfăşurarea activităţii informative de către Poliţia Române, Poliţia de Frontieră Română şi Oficiul Român pentru Imigrări;</w:t>
      </w:r>
    </w:p>
    <w:p w:rsidR="00B54B8D" w:rsidRDefault="00B54B8D" w:rsidP="00B54B8D">
      <w:pPr>
        <w:numPr>
          <w:ilvl w:val="0"/>
          <w:numId w:val="2"/>
        </w:numPr>
        <w:tabs>
          <w:tab w:val="left" w:pos="900"/>
        </w:tabs>
        <w:ind w:left="0" w:firstLine="720"/>
        <w:jc w:val="both"/>
      </w:pPr>
      <w:r w:rsidRPr="008D5A2F">
        <w:t>Legea nr. 118/20 iunie 2019 privind Registrul naţional automatizat cu</w:t>
      </w:r>
      <w:r>
        <w:t xml:space="preserve"> </w:t>
      </w:r>
      <w:r w:rsidRPr="008D5A2F">
        <w:t>privire la persoanele care au comis infracţiuni sexuale, de exploatare a unor persoane sau asupra minorilor, precum şi pentru completarea Legii nr. 76/2008 privind organizarea şi funcţionarea Sistemului Naţional de Date Genetice Judiciare</w:t>
      </w:r>
    </w:p>
    <w:p w:rsidR="00B54B8D" w:rsidRDefault="00B54B8D" w:rsidP="00B54B8D">
      <w:pPr>
        <w:numPr>
          <w:ilvl w:val="0"/>
          <w:numId w:val="2"/>
        </w:numPr>
        <w:tabs>
          <w:tab w:val="left" w:pos="900"/>
        </w:tabs>
        <w:ind w:left="0" w:firstLine="720"/>
        <w:jc w:val="both"/>
      </w:pPr>
      <w:r w:rsidRPr="008D5A2F">
        <w:t>Dispoziția Inspectorului General al Poliției Române nr. 41/18.05.2021 pentru aprobarea Metodologiei privind  organizarea și desfășurarea activităților specifice Pol</w:t>
      </w:r>
      <w:r>
        <w:t>iției Române pentru cunoașterea</w:t>
      </w:r>
      <w:r w:rsidRPr="008D5A2F">
        <w:t xml:space="preserve">, supravegherea și identificarea operativă a persoanelor înscrise în </w:t>
      </w:r>
      <w:r w:rsidRPr="00246C0D">
        <w:t>Registrul național automatizat cu privire la persoanele care au comis infracțiuni sexuale, de exploatare a unor persoane sau asupra minorilor.</w:t>
      </w:r>
    </w:p>
    <w:p w:rsidR="00B54B8D" w:rsidRDefault="00B54B8D" w:rsidP="00B54B8D">
      <w:pPr>
        <w:numPr>
          <w:ilvl w:val="0"/>
          <w:numId w:val="2"/>
        </w:numPr>
        <w:tabs>
          <w:tab w:val="left" w:pos="900"/>
        </w:tabs>
        <w:ind w:left="0" w:firstLine="720"/>
        <w:jc w:val="both"/>
      </w:pPr>
      <w:r w:rsidRPr="00246C0D">
        <w:t>Legea nr. 217/2003 (republicată) pentru prevenirea și combaterea violenței domestice, cu modificările și completările ulterioare, cap. I, II, III, IV și V;</w:t>
      </w:r>
    </w:p>
    <w:p w:rsidR="00B54B8D" w:rsidRDefault="00B54B8D" w:rsidP="00B54B8D">
      <w:pPr>
        <w:numPr>
          <w:ilvl w:val="0"/>
          <w:numId w:val="2"/>
        </w:numPr>
        <w:tabs>
          <w:tab w:val="left" w:pos="900"/>
        </w:tabs>
        <w:ind w:left="0" w:firstLine="720"/>
        <w:jc w:val="both"/>
      </w:pPr>
      <w:r w:rsidRPr="00246C0D">
        <w:t>Legea nr. 205/2004 (republicată) privind protecția animalelor, cap I, VI1 și VII;</w:t>
      </w:r>
    </w:p>
    <w:p w:rsidR="00B54B8D" w:rsidRDefault="00B54B8D" w:rsidP="00B54B8D">
      <w:pPr>
        <w:numPr>
          <w:ilvl w:val="0"/>
          <w:numId w:val="2"/>
        </w:numPr>
        <w:tabs>
          <w:tab w:val="left" w:pos="900"/>
        </w:tabs>
        <w:ind w:left="0" w:firstLine="720"/>
        <w:jc w:val="both"/>
      </w:pPr>
      <w:r w:rsidRPr="00246C0D">
        <w:t>O.U.G. nr. 55/2002 (republicată) privind regimul de deținere al câinilor periculoși sau agresivi, cap. II;</w:t>
      </w:r>
    </w:p>
    <w:p w:rsidR="00B54B8D" w:rsidRDefault="00B54B8D" w:rsidP="00B54B8D">
      <w:pPr>
        <w:numPr>
          <w:ilvl w:val="0"/>
          <w:numId w:val="2"/>
        </w:numPr>
        <w:tabs>
          <w:tab w:val="left" w:pos="900"/>
        </w:tabs>
        <w:ind w:left="0" w:firstLine="720"/>
        <w:jc w:val="both"/>
      </w:pPr>
      <w:r w:rsidRPr="00246C0D">
        <w:t>O.U.G. 155/2001 privind aprobarea programului de gestionare a câinilor fără stăpân, cu modificările și completările ulterioare;</w:t>
      </w:r>
    </w:p>
    <w:p w:rsidR="00B54B8D" w:rsidRPr="00246C0D" w:rsidRDefault="00B54B8D" w:rsidP="00B54B8D">
      <w:pPr>
        <w:numPr>
          <w:ilvl w:val="0"/>
          <w:numId w:val="2"/>
        </w:numPr>
        <w:tabs>
          <w:tab w:val="left" w:pos="900"/>
        </w:tabs>
        <w:ind w:left="0" w:firstLine="720"/>
        <w:jc w:val="both"/>
      </w:pPr>
      <w:r w:rsidRPr="00246C0D">
        <w:t>Dispoziția I.G.P.R. nr. 97 din 03.11.2020 privind stabilirea regulilor de utilizare a înregistratoarelor  audio-video portabile de tip Body Worn Camera</w:t>
      </w:r>
    </w:p>
    <w:p w:rsidR="00B54B8D" w:rsidRPr="001E06DF" w:rsidRDefault="00B54B8D" w:rsidP="00B54B8D">
      <w:pPr>
        <w:tabs>
          <w:tab w:val="left" w:pos="792"/>
        </w:tabs>
        <w:ind w:right="49"/>
        <w:jc w:val="center"/>
        <w:rPr>
          <w:rFonts w:eastAsia="Times New Roman"/>
          <w:b/>
          <w:bCs/>
          <w:u w:val="single"/>
        </w:rPr>
      </w:pPr>
    </w:p>
    <w:p w:rsidR="00B54B8D" w:rsidRPr="001E06DF" w:rsidRDefault="00B54B8D" w:rsidP="00B54B8D">
      <w:pPr>
        <w:tabs>
          <w:tab w:val="left" w:pos="792"/>
        </w:tabs>
        <w:ind w:right="49"/>
        <w:jc w:val="center"/>
        <w:rPr>
          <w:rFonts w:eastAsia="Times New Roman"/>
          <w:b/>
          <w:bCs/>
          <w:u w:val="single"/>
        </w:rPr>
      </w:pPr>
      <w:r w:rsidRPr="001E06DF">
        <w:rPr>
          <w:rFonts w:eastAsia="Times New Roman"/>
          <w:b/>
          <w:bCs/>
          <w:u w:val="single"/>
        </w:rPr>
        <w:t>Capitolul III</w:t>
      </w:r>
    </w:p>
    <w:p w:rsidR="00B54B8D" w:rsidRPr="001E06DF" w:rsidRDefault="00B54B8D" w:rsidP="00B54B8D">
      <w:pPr>
        <w:ind w:left="270" w:right="49"/>
        <w:rPr>
          <w:rFonts w:eastAsia="Times New Roman"/>
          <w:b/>
          <w:bCs/>
          <w:u w:val="single"/>
        </w:rPr>
      </w:pPr>
      <w:r w:rsidRPr="001E06DF">
        <w:rPr>
          <w:rFonts w:eastAsia="Times New Roman"/>
          <w:b/>
          <w:u w:val="single"/>
          <w:lang w:eastAsia="ro-RO"/>
        </w:rPr>
        <w:t>Tematica:</w:t>
      </w:r>
    </w:p>
    <w:p w:rsidR="00B54B8D" w:rsidRPr="001E06DF" w:rsidRDefault="00B54B8D" w:rsidP="00B54B8D">
      <w:pPr>
        <w:numPr>
          <w:ilvl w:val="0"/>
          <w:numId w:val="1"/>
        </w:numPr>
        <w:ind w:left="714" w:hanging="357"/>
        <w:jc w:val="both"/>
        <w:rPr>
          <w:rFonts w:eastAsia="Times New Roman"/>
        </w:rPr>
      </w:pPr>
      <w:r w:rsidRPr="001E06DF">
        <w:rPr>
          <w:rFonts w:eastAsia="Times New Roman"/>
        </w:rPr>
        <w:t>Infracţiunea. Definiţie şi trăsături esenţiale</w:t>
      </w:r>
    </w:p>
    <w:p w:rsidR="00B54B8D" w:rsidRPr="001E06DF" w:rsidRDefault="00B54B8D" w:rsidP="00B54B8D">
      <w:pPr>
        <w:numPr>
          <w:ilvl w:val="0"/>
          <w:numId w:val="1"/>
        </w:numPr>
        <w:ind w:left="714" w:hanging="357"/>
        <w:jc w:val="both"/>
        <w:rPr>
          <w:rFonts w:eastAsia="Times New Roman"/>
        </w:rPr>
      </w:pPr>
      <w:r w:rsidRPr="001E06DF">
        <w:rPr>
          <w:rFonts w:eastAsia="Times New Roman"/>
        </w:rPr>
        <w:t>Probele şi mijloacele de probă</w:t>
      </w:r>
    </w:p>
    <w:p w:rsidR="00B54B8D" w:rsidRPr="001E06DF" w:rsidRDefault="00B54B8D" w:rsidP="00B54B8D">
      <w:pPr>
        <w:numPr>
          <w:ilvl w:val="0"/>
          <w:numId w:val="1"/>
        </w:numPr>
        <w:ind w:left="714" w:hanging="357"/>
        <w:jc w:val="both"/>
        <w:rPr>
          <w:rFonts w:eastAsia="Times New Roman"/>
        </w:rPr>
      </w:pPr>
      <w:r w:rsidRPr="001E06DF">
        <w:rPr>
          <w:rFonts w:eastAsia="Times New Roman"/>
        </w:rPr>
        <w:t>Competenţa organelor judiciare</w:t>
      </w:r>
    </w:p>
    <w:p w:rsidR="00B54B8D" w:rsidRPr="001E06DF" w:rsidRDefault="00B54B8D" w:rsidP="00B54B8D">
      <w:pPr>
        <w:numPr>
          <w:ilvl w:val="0"/>
          <w:numId w:val="1"/>
        </w:numPr>
        <w:ind w:left="714" w:hanging="357"/>
        <w:jc w:val="both"/>
        <w:rPr>
          <w:rFonts w:eastAsia="Times New Roman"/>
        </w:rPr>
      </w:pPr>
      <w:r w:rsidRPr="001E06DF">
        <w:rPr>
          <w:rFonts w:eastAsia="Times New Roman"/>
        </w:rPr>
        <w:t>Percheziţia</w:t>
      </w:r>
    </w:p>
    <w:p w:rsidR="00B54B8D" w:rsidRPr="001E06DF" w:rsidRDefault="00B54B8D" w:rsidP="00B54B8D">
      <w:pPr>
        <w:numPr>
          <w:ilvl w:val="0"/>
          <w:numId w:val="1"/>
        </w:numPr>
        <w:ind w:left="714" w:hanging="357"/>
        <w:jc w:val="both"/>
        <w:rPr>
          <w:rFonts w:eastAsia="Times New Roman"/>
        </w:rPr>
      </w:pPr>
      <w:r w:rsidRPr="001E06DF">
        <w:rPr>
          <w:rFonts w:eastAsia="Times New Roman"/>
        </w:rPr>
        <w:lastRenderedPageBreak/>
        <w:t>Asistenţa juridică obligatorie a suspectului sau a inculpatului</w:t>
      </w:r>
    </w:p>
    <w:p w:rsidR="00B54B8D" w:rsidRPr="001E06DF" w:rsidRDefault="00B54B8D" w:rsidP="00B54B8D">
      <w:pPr>
        <w:numPr>
          <w:ilvl w:val="0"/>
          <w:numId w:val="1"/>
        </w:numPr>
        <w:ind w:left="714" w:hanging="357"/>
        <w:jc w:val="both"/>
        <w:rPr>
          <w:rFonts w:eastAsia="Times New Roman"/>
        </w:rPr>
      </w:pPr>
      <w:r w:rsidRPr="001E06DF">
        <w:rPr>
          <w:rFonts w:eastAsia="Times New Roman"/>
        </w:rPr>
        <w:t>Măsurile preventive</w:t>
      </w:r>
    </w:p>
    <w:p w:rsidR="00B54B8D" w:rsidRPr="001E06DF" w:rsidRDefault="00B54B8D" w:rsidP="00B54B8D">
      <w:pPr>
        <w:numPr>
          <w:ilvl w:val="0"/>
          <w:numId w:val="1"/>
        </w:numPr>
        <w:ind w:left="714" w:hanging="357"/>
        <w:jc w:val="both"/>
        <w:rPr>
          <w:rFonts w:eastAsia="Times New Roman"/>
        </w:rPr>
      </w:pPr>
      <w:r w:rsidRPr="001E06DF">
        <w:rPr>
          <w:rFonts w:eastAsia="Times New Roman"/>
        </w:rPr>
        <w:t>Modurile de sesizare a organelor de urmărire penală</w:t>
      </w:r>
    </w:p>
    <w:p w:rsidR="00B54B8D" w:rsidRPr="001E06DF" w:rsidRDefault="00B54B8D" w:rsidP="00B54B8D">
      <w:pPr>
        <w:numPr>
          <w:ilvl w:val="0"/>
          <w:numId w:val="1"/>
        </w:numPr>
        <w:ind w:left="714" w:hanging="357"/>
        <w:jc w:val="both"/>
        <w:rPr>
          <w:rFonts w:eastAsia="Times New Roman"/>
        </w:rPr>
      </w:pPr>
      <w:r w:rsidRPr="001E06DF">
        <w:rPr>
          <w:rFonts w:eastAsia="Times New Roman"/>
        </w:rPr>
        <w:t>Urmărirea penală</w:t>
      </w:r>
    </w:p>
    <w:p w:rsidR="00B54B8D" w:rsidRPr="001E06DF" w:rsidRDefault="00B54B8D" w:rsidP="00B54B8D">
      <w:pPr>
        <w:numPr>
          <w:ilvl w:val="0"/>
          <w:numId w:val="1"/>
        </w:numPr>
        <w:ind w:left="714" w:hanging="357"/>
        <w:jc w:val="both"/>
        <w:rPr>
          <w:rFonts w:eastAsia="Times New Roman"/>
        </w:rPr>
      </w:pPr>
      <w:r w:rsidRPr="001E06DF">
        <w:rPr>
          <w:rFonts w:eastAsia="Times New Roman"/>
        </w:rPr>
        <w:t>Procedura cercetării la faţa locului</w:t>
      </w:r>
    </w:p>
    <w:p w:rsidR="00B54B8D" w:rsidRPr="001E06DF" w:rsidRDefault="00B54B8D" w:rsidP="00B54B8D">
      <w:pPr>
        <w:numPr>
          <w:ilvl w:val="0"/>
          <w:numId w:val="1"/>
        </w:numPr>
        <w:ind w:left="714" w:hanging="357"/>
        <w:jc w:val="both"/>
        <w:rPr>
          <w:rFonts w:eastAsia="Times New Roman"/>
        </w:rPr>
      </w:pPr>
      <w:r w:rsidRPr="001E06DF">
        <w:rPr>
          <w:rFonts w:eastAsia="Times New Roman"/>
        </w:rPr>
        <w:t>Coordonarea administrativă a activităţilor dispuse organelor de poliţie de către procuror</w:t>
      </w:r>
    </w:p>
    <w:p w:rsidR="00B54B8D" w:rsidRPr="001E06DF" w:rsidRDefault="00B54B8D" w:rsidP="00B54B8D">
      <w:pPr>
        <w:numPr>
          <w:ilvl w:val="0"/>
          <w:numId w:val="1"/>
        </w:numPr>
        <w:ind w:left="714" w:hanging="357"/>
        <w:jc w:val="both"/>
        <w:rPr>
          <w:rFonts w:eastAsia="Times New Roman"/>
        </w:rPr>
      </w:pPr>
      <w:r w:rsidRPr="001E06DF">
        <w:rPr>
          <w:rFonts w:eastAsia="Times New Roman"/>
        </w:rPr>
        <w:t>Repartizarea  sesizărilor penale şi termenele de înregistrare;</w:t>
      </w:r>
    </w:p>
    <w:p w:rsidR="00B54B8D" w:rsidRPr="001E06DF" w:rsidRDefault="00B54B8D" w:rsidP="00B54B8D">
      <w:pPr>
        <w:numPr>
          <w:ilvl w:val="0"/>
          <w:numId w:val="1"/>
        </w:numPr>
        <w:ind w:left="714" w:hanging="357"/>
        <w:jc w:val="both"/>
        <w:rPr>
          <w:rFonts w:eastAsia="Times New Roman"/>
        </w:rPr>
      </w:pPr>
      <w:r w:rsidRPr="001E06DF">
        <w:rPr>
          <w:rFonts w:eastAsia="Times New Roman"/>
        </w:rPr>
        <w:t>Trecerea dosarelor penale în evidenţele dosarelor cu autori neidentificaţi</w:t>
      </w:r>
    </w:p>
    <w:p w:rsidR="00B54B8D" w:rsidRPr="001E06DF" w:rsidRDefault="00B54B8D" w:rsidP="00B54B8D">
      <w:pPr>
        <w:numPr>
          <w:ilvl w:val="0"/>
          <w:numId w:val="1"/>
        </w:numPr>
        <w:ind w:left="714" w:hanging="357"/>
        <w:jc w:val="both"/>
        <w:rPr>
          <w:rFonts w:eastAsia="Times New Roman"/>
        </w:rPr>
      </w:pPr>
      <w:r w:rsidRPr="001E06DF">
        <w:rPr>
          <w:rFonts w:eastAsia="Times New Roman"/>
        </w:rPr>
        <w:t>Raportarea şi monitorizarea evenimentelor şi a aspectelor de interes operativ.</w:t>
      </w:r>
    </w:p>
    <w:p w:rsidR="00B54B8D" w:rsidRPr="001E06DF" w:rsidRDefault="00B54B8D" w:rsidP="00B54B8D">
      <w:pPr>
        <w:ind w:left="270" w:right="49"/>
        <w:jc w:val="both"/>
        <w:rPr>
          <w:rFonts w:eastAsia="Times New Roman"/>
          <w:b/>
          <w:bCs/>
        </w:rPr>
      </w:pPr>
      <w:r w:rsidRPr="001E06DF">
        <w:rPr>
          <w:rFonts w:eastAsia="Times New Roman"/>
          <w:b/>
          <w:bCs/>
          <w:u w:val="single"/>
        </w:rPr>
        <w:t>Bibliografie</w:t>
      </w:r>
      <w:r w:rsidRPr="001E06DF">
        <w:rPr>
          <w:rFonts w:eastAsia="Times New Roman"/>
          <w:b/>
          <w:bCs/>
        </w:rPr>
        <w:t xml:space="preserve">: </w:t>
      </w:r>
    </w:p>
    <w:p w:rsidR="00B54B8D" w:rsidRPr="001E06DF" w:rsidRDefault="00B54B8D" w:rsidP="00B54B8D">
      <w:pPr>
        <w:numPr>
          <w:ilvl w:val="0"/>
          <w:numId w:val="1"/>
        </w:numPr>
        <w:ind w:left="714" w:hanging="357"/>
        <w:jc w:val="both"/>
        <w:rPr>
          <w:rFonts w:eastAsia="Times New Roman"/>
        </w:rPr>
      </w:pPr>
      <w:r w:rsidRPr="001E06DF">
        <w:rPr>
          <w:rFonts w:eastAsia="Times New Roman"/>
        </w:rPr>
        <w:t>Codul Penal.</w:t>
      </w:r>
    </w:p>
    <w:p w:rsidR="00B54B8D" w:rsidRPr="001E06DF" w:rsidRDefault="00B54B8D" w:rsidP="00B54B8D">
      <w:pPr>
        <w:numPr>
          <w:ilvl w:val="0"/>
          <w:numId w:val="1"/>
        </w:numPr>
        <w:ind w:left="714" w:hanging="357"/>
        <w:jc w:val="both"/>
        <w:rPr>
          <w:rFonts w:eastAsia="Times New Roman"/>
        </w:rPr>
      </w:pPr>
      <w:r w:rsidRPr="001E06DF">
        <w:rPr>
          <w:rFonts w:eastAsia="Times New Roman"/>
        </w:rPr>
        <w:t>Codul de Procedură Penală.</w:t>
      </w:r>
    </w:p>
    <w:p w:rsidR="00B54B8D" w:rsidRPr="001E06DF" w:rsidRDefault="00B54B8D" w:rsidP="00B54B8D">
      <w:pPr>
        <w:numPr>
          <w:ilvl w:val="0"/>
          <w:numId w:val="1"/>
        </w:numPr>
        <w:ind w:left="714" w:hanging="357"/>
        <w:jc w:val="both"/>
        <w:rPr>
          <w:rFonts w:eastAsia="Times New Roman"/>
        </w:rPr>
      </w:pPr>
      <w:r w:rsidRPr="001E06DF">
        <w:rPr>
          <w:rFonts w:eastAsia="Times New Roman"/>
        </w:rPr>
        <w:t>Ordinul Comun nr.182-174/C/2009 privind procedura cercetării la faţa locului;</w:t>
      </w:r>
    </w:p>
    <w:p w:rsidR="00B54B8D" w:rsidRPr="001E06DF" w:rsidRDefault="00B54B8D" w:rsidP="00B54B8D">
      <w:pPr>
        <w:numPr>
          <w:ilvl w:val="0"/>
          <w:numId w:val="1"/>
        </w:numPr>
        <w:ind w:left="714" w:hanging="357"/>
        <w:jc w:val="both"/>
        <w:rPr>
          <w:rFonts w:eastAsia="Times New Roman"/>
        </w:rPr>
      </w:pPr>
      <w:r w:rsidRPr="001E06DF">
        <w:rPr>
          <w:rFonts w:eastAsia="Times New Roman"/>
        </w:rPr>
        <w:t>Ordinul comun al M.A.I. – P.Î.C.C.J. nr.56/10.04.2014 – 12/C/2014 pentru aprobarea Normelor metodologice privind înregistrarea, evidenţa unitară, circuitul sesizărilor penale şi coordonarea administrativă a activităţilor dispuse organelor de poliţie de către procuror</w:t>
      </w:r>
    </w:p>
    <w:p w:rsidR="00B54B8D" w:rsidRPr="001E06DF" w:rsidRDefault="00B54B8D" w:rsidP="00B54B8D">
      <w:pPr>
        <w:numPr>
          <w:ilvl w:val="0"/>
          <w:numId w:val="1"/>
        </w:numPr>
        <w:ind w:left="714" w:hanging="357"/>
        <w:jc w:val="both"/>
        <w:rPr>
          <w:rFonts w:eastAsia="Times New Roman"/>
        </w:rPr>
      </w:pPr>
      <w:r w:rsidRPr="001E06DF">
        <w:rPr>
          <w:rFonts w:eastAsia="Times New Roman"/>
        </w:rPr>
        <w:t>Dispozitia IGPR nr. 76/2014, privind activitatea de înregistrare a dosarelor penale şi a dispoziţiilor procurorului</w:t>
      </w:r>
    </w:p>
    <w:p w:rsidR="00B54B8D" w:rsidRPr="001E06DF" w:rsidRDefault="00B54B8D" w:rsidP="00B54B8D">
      <w:pPr>
        <w:numPr>
          <w:ilvl w:val="0"/>
          <w:numId w:val="1"/>
        </w:numPr>
        <w:ind w:left="714" w:hanging="357"/>
        <w:jc w:val="both"/>
        <w:rPr>
          <w:rFonts w:eastAsia="Times New Roman"/>
        </w:rPr>
      </w:pPr>
      <w:r w:rsidRPr="001E06DF">
        <w:rPr>
          <w:rFonts w:eastAsia="Times New Roman"/>
        </w:rPr>
        <w:t>Ordinul M.A.I. nr.S/61/03.03.2010., privind privind raportarea şi monitorizarea evenimentelor şi a aspectelor de interes operativ</w:t>
      </w:r>
    </w:p>
    <w:p w:rsidR="00B54B8D" w:rsidRPr="001E06DF" w:rsidRDefault="00B54B8D" w:rsidP="00B54B8D">
      <w:pPr>
        <w:keepNext/>
        <w:spacing w:before="240"/>
        <w:ind w:right="49"/>
        <w:jc w:val="center"/>
        <w:outlineLvl w:val="0"/>
        <w:rPr>
          <w:rFonts w:eastAsia="Times New Roman"/>
          <w:b/>
          <w:bCs/>
          <w:kern w:val="32"/>
          <w:u w:val="single"/>
        </w:rPr>
      </w:pPr>
      <w:r w:rsidRPr="001E06DF">
        <w:rPr>
          <w:rFonts w:eastAsia="Times New Roman"/>
          <w:b/>
          <w:bCs/>
          <w:kern w:val="32"/>
          <w:u w:val="single"/>
        </w:rPr>
        <w:t>Capitolul IV</w:t>
      </w:r>
    </w:p>
    <w:p w:rsidR="00B54B8D" w:rsidRPr="00A975A8" w:rsidRDefault="00B54B8D" w:rsidP="00B54B8D">
      <w:pPr>
        <w:ind w:firstLine="567"/>
        <w:jc w:val="both"/>
        <w:rPr>
          <w:b/>
          <w:u w:val="single"/>
        </w:rPr>
      </w:pPr>
      <w:r w:rsidRPr="00A975A8">
        <w:rPr>
          <w:rFonts w:eastAsia="Times New Roman"/>
          <w:b/>
          <w:lang w:eastAsia="ro-RO"/>
        </w:rPr>
        <w:t xml:space="preserve"> </w:t>
      </w:r>
      <w:r w:rsidRPr="00A975A8">
        <w:rPr>
          <w:b/>
          <w:u w:val="single"/>
        </w:rPr>
        <w:t>Tematică</w:t>
      </w:r>
    </w:p>
    <w:p w:rsidR="00B54B8D" w:rsidRPr="008C747F" w:rsidRDefault="00B54B8D" w:rsidP="00B54B8D">
      <w:pPr>
        <w:pStyle w:val="ListParagraph"/>
        <w:numPr>
          <w:ilvl w:val="0"/>
          <w:numId w:val="4"/>
        </w:numPr>
        <w:ind w:left="0" w:firstLine="630"/>
        <w:jc w:val="both"/>
        <w:rPr>
          <w:rFonts w:ascii="Times New Roman" w:hAnsi="Times New Roman"/>
          <w:sz w:val="24"/>
        </w:rPr>
      </w:pPr>
      <w:r w:rsidRPr="008C747F">
        <w:rPr>
          <w:rFonts w:ascii="Times New Roman" w:hAnsi="Times New Roman"/>
          <w:sz w:val="24"/>
        </w:rPr>
        <w:t>Controlul aplicării și respectării regimului silvic;</w:t>
      </w:r>
    </w:p>
    <w:p w:rsidR="00B54B8D" w:rsidRPr="008C747F" w:rsidRDefault="00B54B8D" w:rsidP="00B54B8D">
      <w:pPr>
        <w:pStyle w:val="ListParagraph"/>
        <w:numPr>
          <w:ilvl w:val="0"/>
          <w:numId w:val="4"/>
        </w:numPr>
        <w:ind w:left="0" w:firstLine="630"/>
        <w:jc w:val="both"/>
        <w:rPr>
          <w:rFonts w:ascii="Times New Roman" w:hAnsi="Times New Roman"/>
          <w:sz w:val="24"/>
        </w:rPr>
      </w:pPr>
      <w:r w:rsidRPr="008C747F">
        <w:rPr>
          <w:rFonts w:ascii="Times New Roman" w:hAnsi="Times New Roman"/>
          <w:sz w:val="24"/>
        </w:rPr>
        <w:t xml:space="preserve">Răspunderi și sancțiuni prevăzute de Codul Silvic; </w:t>
      </w:r>
    </w:p>
    <w:p w:rsidR="00B54B8D" w:rsidRPr="008C747F" w:rsidRDefault="00B54B8D" w:rsidP="00B54B8D">
      <w:pPr>
        <w:pStyle w:val="ListParagraph"/>
        <w:numPr>
          <w:ilvl w:val="0"/>
          <w:numId w:val="4"/>
        </w:numPr>
        <w:ind w:left="0" w:firstLine="630"/>
        <w:jc w:val="both"/>
        <w:rPr>
          <w:rFonts w:ascii="Times New Roman" w:hAnsi="Times New Roman"/>
          <w:sz w:val="24"/>
        </w:rPr>
      </w:pPr>
      <w:r w:rsidRPr="008C747F">
        <w:rPr>
          <w:rFonts w:ascii="Times New Roman" w:hAnsi="Times New Roman"/>
          <w:sz w:val="24"/>
        </w:rPr>
        <w:t>Controlul aplicării normelor privind circulația materialelor lemnoase, al depozitelor și instalațiilor de prelucrare a lemnului;</w:t>
      </w:r>
    </w:p>
    <w:p w:rsidR="00B54B8D" w:rsidRPr="008C747F" w:rsidRDefault="00B54B8D" w:rsidP="00B54B8D">
      <w:pPr>
        <w:pStyle w:val="ListParagraph"/>
        <w:numPr>
          <w:ilvl w:val="0"/>
          <w:numId w:val="4"/>
        </w:numPr>
        <w:ind w:left="0" w:firstLine="630"/>
        <w:jc w:val="both"/>
        <w:rPr>
          <w:rFonts w:ascii="Times New Roman" w:hAnsi="Times New Roman"/>
          <w:sz w:val="24"/>
        </w:rPr>
      </w:pPr>
      <w:r w:rsidRPr="008C747F">
        <w:rPr>
          <w:rFonts w:ascii="Times New Roman" w:hAnsi="Times New Roman"/>
          <w:sz w:val="24"/>
        </w:rPr>
        <w:t>Constatarea contravențiilor silvice și aplicarea sancțiunilor;</w:t>
      </w:r>
    </w:p>
    <w:p w:rsidR="00B54B8D" w:rsidRPr="008C747F" w:rsidRDefault="00B54B8D" w:rsidP="00B54B8D">
      <w:pPr>
        <w:pStyle w:val="ListParagraph"/>
        <w:numPr>
          <w:ilvl w:val="0"/>
          <w:numId w:val="4"/>
        </w:numPr>
        <w:ind w:left="0" w:firstLine="630"/>
        <w:jc w:val="both"/>
        <w:rPr>
          <w:rFonts w:ascii="Times New Roman" w:hAnsi="Times New Roman"/>
          <w:sz w:val="24"/>
        </w:rPr>
      </w:pPr>
      <w:r w:rsidRPr="008C747F">
        <w:rPr>
          <w:rFonts w:ascii="Times New Roman" w:hAnsi="Times New Roman"/>
          <w:sz w:val="24"/>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B54B8D" w:rsidRPr="008C747F" w:rsidRDefault="00B54B8D" w:rsidP="00B54B8D">
      <w:pPr>
        <w:pStyle w:val="ListParagraph"/>
        <w:numPr>
          <w:ilvl w:val="0"/>
          <w:numId w:val="4"/>
        </w:numPr>
        <w:ind w:left="0" w:firstLine="630"/>
        <w:jc w:val="both"/>
        <w:rPr>
          <w:rFonts w:ascii="Times New Roman" w:hAnsi="Times New Roman"/>
          <w:sz w:val="24"/>
        </w:rPr>
      </w:pPr>
      <w:r w:rsidRPr="008C747F">
        <w:rPr>
          <w:rFonts w:ascii="Times New Roman" w:hAnsi="Times New Roman"/>
          <w:sz w:val="24"/>
        </w:rPr>
        <w:t>Forma și modul de utilizare a dispozitivelor speciale de marcat, precum și modul de marcare a arborilor sau a unor loturi de arbori;</w:t>
      </w:r>
    </w:p>
    <w:p w:rsidR="00B54B8D" w:rsidRPr="008C747F" w:rsidRDefault="00B54B8D" w:rsidP="00B54B8D">
      <w:pPr>
        <w:pStyle w:val="ListParagraph"/>
        <w:numPr>
          <w:ilvl w:val="0"/>
          <w:numId w:val="4"/>
        </w:numPr>
        <w:ind w:left="0" w:firstLine="630"/>
        <w:jc w:val="both"/>
        <w:rPr>
          <w:rFonts w:ascii="Times New Roman" w:hAnsi="Times New Roman"/>
          <w:sz w:val="24"/>
        </w:rPr>
      </w:pPr>
      <w:r w:rsidRPr="008C747F">
        <w:rPr>
          <w:rFonts w:ascii="Times New Roman" w:hAnsi="Times New Roman"/>
          <w:sz w:val="24"/>
        </w:rPr>
        <w:t>Termenele, modalitățile și perioadele de colectare, scoatere și transport al materialului lemnos;</w:t>
      </w:r>
    </w:p>
    <w:p w:rsidR="00B54B8D" w:rsidRPr="008C747F" w:rsidRDefault="00B54B8D" w:rsidP="00B54B8D">
      <w:pPr>
        <w:pStyle w:val="ListParagraph"/>
        <w:numPr>
          <w:ilvl w:val="0"/>
          <w:numId w:val="4"/>
        </w:numPr>
        <w:ind w:left="0" w:firstLine="630"/>
        <w:jc w:val="both"/>
        <w:rPr>
          <w:rFonts w:ascii="Times New Roman" w:hAnsi="Times New Roman"/>
          <w:sz w:val="24"/>
        </w:rPr>
      </w:pPr>
      <w:r w:rsidRPr="008C747F">
        <w:rPr>
          <w:rFonts w:ascii="Times New Roman" w:hAnsi="Times New Roman"/>
          <w:sz w:val="24"/>
        </w:rPr>
        <w:t>Prelucrarea apelurilor de urgenţă primite de la Sistemul naţional unic pentru apeluri de urgenţă la numărul 112 referitoare la transportul materialelor lemnoase;</w:t>
      </w:r>
    </w:p>
    <w:p w:rsidR="00B54B8D" w:rsidRPr="008C747F" w:rsidRDefault="00B54B8D" w:rsidP="00B54B8D">
      <w:pPr>
        <w:pStyle w:val="ListParagraph"/>
        <w:numPr>
          <w:ilvl w:val="0"/>
          <w:numId w:val="4"/>
        </w:numPr>
        <w:ind w:left="0" w:firstLine="630"/>
        <w:jc w:val="both"/>
        <w:rPr>
          <w:rFonts w:ascii="Times New Roman" w:hAnsi="Times New Roman"/>
          <w:sz w:val="24"/>
        </w:rPr>
      </w:pPr>
      <w:r w:rsidRPr="008C747F">
        <w:rPr>
          <w:rFonts w:ascii="Times New Roman" w:hAnsi="Times New Roman"/>
          <w:sz w:val="24"/>
        </w:rPr>
        <w:t xml:space="preserve">Răspunderi și sancțiuni privind pescuitul și acvacultura; </w:t>
      </w:r>
    </w:p>
    <w:p w:rsidR="00B54B8D" w:rsidRPr="00A975A8" w:rsidRDefault="00B54B8D" w:rsidP="00B54B8D">
      <w:pPr>
        <w:ind w:firstLine="426"/>
        <w:jc w:val="both"/>
        <w:rPr>
          <w:b/>
          <w:u w:val="single"/>
        </w:rPr>
      </w:pPr>
      <w:r w:rsidRPr="00A975A8">
        <w:rPr>
          <w:b/>
          <w:u w:val="single"/>
        </w:rPr>
        <w:t>Bibliografie</w:t>
      </w:r>
    </w:p>
    <w:p w:rsidR="00B54B8D" w:rsidRPr="008C747F" w:rsidRDefault="00B54B8D" w:rsidP="00B54B8D">
      <w:pPr>
        <w:pStyle w:val="ListParagraph"/>
        <w:numPr>
          <w:ilvl w:val="0"/>
          <w:numId w:val="5"/>
        </w:numPr>
        <w:tabs>
          <w:tab w:val="left" w:pos="900"/>
        </w:tabs>
        <w:ind w:left="0" w:firstLine="720"/>
        <w:jc w:val="both"/>
        <w:rPr>
          <w:rFonts w:ascii="Times New Roman" w:hAnsi="Times New Roman"/>
          <w:sz w:val="24"/>
        </w:rPr>
      </w:pPr>
      <w:r w:rsidRPr="008C747F">
        <w:rPr>
          <w:rFonts w:ascii="Times New Roman" w:hAnsi="Times New Roman"/>
          <w:sz w:val="24"/>
        </w:rPr>
        <w:t>Legea nr. 46/2008 Codul silvic, republicată, cu modificările și completările ulterioare – Titlul II, III, V și VI;</w:t>
      </w:r>
    </w:p>
    <w:p w:rsidR="00B54B8D" w:rsidRPr="008C747F" w:rsidRDefault="00B54B8D" w:rsidP="00B54B8D">
      <w:pPr>
        <w:pStyle w:val="ListParagraph"/>
        <w:numPr>
          <w:ilvl w:val="0"/>
          <w:numId w:val="5"/>
        </w:numPr>
        <w:tabs>
          <w:tab w:val="left" w:pos="900"/>
        </w:tabs>
        <w:ind w:left="0" w:firstLine="720"/>
        <w:jc w:val="both"/>
        <w:rPr>
          <w:rFonts w:ascii="Times New Roman" w:hAnsi="Times New Roman"/>
          <w:sz w:val="24"/>
        </w:rPr>
      </w:pPr>
      <w:r w:rsidRPr="008C747F">
        <w:rPr>
          <w:rFonts w:ascii="Times New Roman" w:hAnsi="Times New Roman"/>
          <w:sz w:val="24"/>
        </w:rPr>
        <w:lastRenderedPageBreak/>
        <w:t>Legea nr. 171/2010 privind stabilirea și sancționarea contravențiilor silvice, cu modificările și completările ulterioare;</w:t>
      </w:r>
    </w:p>
    <w:p w:rsidR="00B54B8D" w:rsidRPr="008C747F" w:rsidRDefault="00B54B8D" w:rsidP="00B54B8D">
      <w:pPr>
        <w:pStyle w:val="ListParagraph"/>
        <w:numPr>
          <w:ilvl w:val="0"/>
          <w:numId w:val="5"/>
        </w:numPr>
        <w:tabs>
          <w:tab w:val="left" w:pos="900"/>
        </w:tabs>
        <w:ind w:left="0" w:firstLine="720"/>
        <w:jc w:val="both"/>
        <w:rPr>
          <w:rFonts w:ascii="Times New Roman" w:hAnsi="Times New Roman"/>
          <w:sz w:val="24"/>
        </w:rPr>
      </w:pPr>
      <w:r w:rsidRPr="008C747F">
        <w:rPr>
          <w:rFonts w:ascii="Times New Roman" w:hAnsi="Times New Roman"/>
          <w:sz w:val="24"/>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B54B8D" w:rsidRPr="008C747F" w:rsidRDefault="00B54B8D" w:rsidP="00B54B8D">
      <w:pPr>
        <w:pStyle w:val="ListParagraph"/>
        <w:numPr>
          <w:ilvl w:val="0"/>
          <w:numId w:val="5"/>
        </w:numPr>
        <w:tabs>
          <w:tab w:val="left" w:pos="900"/>
        </w:tabs>
        <w:ind w:left="0" w:firstLine="720"/>
        <w:jc w:val="both"/>
        <w:rPr>
          <w:rFonts w:ascii="Times New Roman" w:hAnsi="Times New Roman"/>
          <w:sz w:val="24"/>
        </w:rPr>
      </w:pPr>
      <w:r w:rsidRPr="008C747F">
        <w:rPr>
          <w:rFonts w:ascii="Times New Roman" w:hAnsi="Times New Roman"/>
          <w:sz w:val="24"/>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B54B8D" w:rsidRPr="008C747F" w:rsidRDefault="00B54B8D" w:rsidP="00B54B8D">
      <w:pPr>
        <w:pStyle w:val="ListParagraph"/>
        <w:numPr>
          <w:ilvl w:val="0"/>
          <w:numId w:val="5"/>
        </w:numPr>
        <w:tabs>
          <w:tab w:val="left" w:pos="900"/>
        </w:tabs>
        <w:ind w:left="0" w:firstLine="720"/>
        <w:jc w:val="both"/>
        <w:rPr>
          <w:rFonts w:ascii="Times New Roman" w:hAnsi="Times New Roman"/>
          <w:sz w:val="24"/>
        </w:rPr>
      </w:pPr>
      <w:r w:rsidRPr="008C747F">
        <w:rPr>
          <w:rFonts w:ascii="Times New Roman" w:hAnsi="Times New Roman"/>
          <w:sz w:val="24"/>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B54B8D" w:rsidRPr="008C747F" w:rsidRDefault="00B54B8D" w:rsidP="00B54B8D">
      <w:pPr>
        <w:pStyle w:val="ListParagraph"/>
        <w:numPr>
          <w:ilvl w:val="0"/>
          <w:numId w:val="5"/>
        </w:numPr>
        <w:tabs>
          <w:tab w:val="left" w:pos="900"/>
        </w:tabs>
        <w:ind w:left="0" w:firstLine="720"/>
        <w:jc w:val="both"/>
        <w:rPr>
          <w:rFonts w:ascii="Times New Roman" w:hAnsi="Times New Roman"/>
          <w:sz w:val="24"/>
        </w:rPr>
      </w:pPr>
      <w:r w:rsidRPr="008C747F">
        <w:rPr>
          <w:rFonts w:ascii="Times New Roman" w:hAnsi="Times New Roman"/>
          <w:sz w:val="24"/>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B54B8D" w:rsidRPr="008C747F" w:rsidRDefault="00B54B8D" w:rsidP="00B54B8D">
      <w:pPr>
        <w:pStyle w:val="ListParagraph"/>
        <w:numPr>
          <w:ilvl w:val="0"/>
          <w:numId w:val="5"/>
        </w:numPr>
        <w:tabs>
          <w:tab w:val="left" w:pos="900"/>
        </w:tabs>
        <w:ind w:left="0" w:firstLine="720"/>
        <w:jc w:val="both"/>
        <w:rPr>
          <w:rFonts w:ascii="Times New Roman" w:hAnsi="Times New Roman"/>
          <w:sz w:val="24"/>
        </w:rPr>
      </w:pPr>
      <w:r w:rsidRPr="008C747F">
        <w:rPr>
          <w:rFonts w:ascii="Times New Roman" w:hAnsi="Times New Roman"/>
          <w:sz w:val="24"/>
        </w:rPr>
        <w:t>H.G. nr. 1076/2009 pentru aprobarea Regulamentului de pază a fondului forestier;</w:t>
      </w:r>
    </w:p>
    <w:p w:rsidR="00B54B8D" w:rsidRPr="008C747F" w:rsidRDefault="00B54B8D" w:rsidP="00B54B8D">
      <w:pPr>
        <w:pStyle w:val="ListParagraph"/>
        <w:numPr>
          <w:ilvl w:val="0"/>
          <w:numId w:val="5"/>
        </w:numPr>
        <w:tabs>
          <w:tab w:val="left" w:pos="900"/>
        </w:tabs>
        <w:ind w:left="0" w:firstLine="720"/>
        <w:jc w:val="both"/>
        <w:rPr>
          <w:rFonts w:ascii="Times New Roman" w:hAnsi="Times New Roman"/>
          <w:sz w:val="24"/>
        </w:rPr>
      </w:pPr>
      <w:r w:rsidRPr="008C747F">
        <w:rPr>
          <w:rFonts w:ascii="Times New Roman" w:hAnsi="Times New Roman"/>
          <w:sz w:val="24"/>
        </w:rPr>
        <w:t>O.U.G. nr. 23/2008 (actualizată) – privind pescuitul și acvacultura;</w:t>
      </w:r>
    </w:p>
    <w:p w:rsidR="00B54B8D" w:rsidRPr="001E06DF" w:rsidRDefault="00B54B8D" w:rsidP="00B54B8D">
      <w:pPr>
        <w:ind w:right="49"/>
        <w:jc w:val="center"/>
        <w:rPr>
          <w:rFonts w:eastAsia="Times New Roman"/>
          <w:b/>
          <w:u w:val="single"/>
          <w:lang w:eastAsia="ro-RO"/>
        </w:rPr>
      </w:pPr>
      <w:r w:rsidRPr="001E06DF">
        <w:rPr>
          <w:rFonts w:eastAsia="Times New Roman"/>
          <w:b/>
          <w:u w:val="single"/>
          <w:lang w:eastAsia="ro-RO"/>
        </w:rPr>
        <w:t>Capitolul V</w:t>
      </w:r>
    </w:p>
    <w:p w:rsidR="00B54B8D" w:rsidRPr="001E06DF" w:rsidRDefault="00B54B8D" w:rsidP="00B54B8D">
      <w:pPr>
        <w:ind w:firstLine="567"/>
        <w:jc w:val="both"/>
        <w:rPr>
          <w:rFonts w:eastAsia="Times New Roman"/>
          <w:b/>
          <w:u w:val="single"/>
          <w:lang w:eastAsia="ro-RO"/>
        </w:rPr>
      </w:pPr>
      <w:r w:rsidRPr="001E06DF">
        <w:rPr>
          <w:rFonts w:eastAsia="Times New Roman"/>
          <w:b/>
          <w:u w:val="single"/>
          <w:lang w:eastAsia="ro-RO"/>
        </w:rPr>
        <w:t>Tematica</w:t>
      </w:r>
    </w:p>
    <w:p w:rsidR="00B54B8D" w:rsidRPr="001E06DF" w:rsidRDefault="00B54B8D" w:rsidP="00B54B8D">
      <w:pPr>
        <w:numPr>
          <w:ilvl w:val="0"/>
          <w:numId w:val="1"/>
        </w:numPr>
        <w:ind w:left="714" w:hanging="357"/>
        <w:jc w:val="both"/>
        <w:rPr>
          <w:rFonts w:eastAsia="Times New Roman"/>
        </w:rPr>
      </w:pPr>
      <w:r w:rsidRPr="001E06DF">
        <w:rPr>
          <w:rFonts w:eastAsia="Times New Roman"/>
        </w:rPr>
        <w:t>Reguli la redactarea documentelor ce conţin informaţii clasificate</w:t>
      </w:r>
    </w:p>
    <w:p w:rsidR="00B54B8D" w:rsidRPr="001E06DF" w:rsidRDefault="00B54B8D" w:rsidP="00B54B8D">
      <w:pPr>
        <w:numPr>
          <w:ilvl w:val="0"/>
          <w:numId w:val="1"/>
        </w:numPr>
        <w:ind w:left="714" w:hanging="357"/>
        <w:jc w:val="both"/>
        <w:rPr>
          <w:rFonts w:eastAsia="Times New Roman"/>
        </w:rPr>
      </w:pPr>
      <w:r w:rsidRPr="001E06DF">
        <w:rPr>
          <w:rFonts w:eastAsia="Times New Roman"/>
        </w:rPr>
        <w:t>Reguli la multiplicarea documentelor ce conţin informaţii clasificate</w:t>
      </w:r>
    </w:p>
    <w:p w:rsidR="00B54B8D" w:rsidRPr="001E06DF" w:rsidRDefault="00B54B8D" w:rsidP="00B54B8D">
      <w:pPr>
        <w:numPr>
          <w:ilvl w:val="0"/>
          <w:numId w:val="1"/>
        </w:numPr>
        <w:ind w:left="714" w:hanging="357"/>
        <w:jc w:val="both"/>
        <w:rPr>
          <w:rFonts w:eastAsia="Times New Roman"/>
        </w:rPr>
      </w:pPr>
      <w:r w:rsidRPr="001E06DF">
        <w:rPr>
          <w:rFonts w:eastAsia="Times New Roman"/>
        </w:rPr>
        <w:t>Clasificarea informaţiilor</w:t>
      </w:r>
    </w:p>
    <w:p w:rsidR="00B54B8D" w:rsidRPr="001E06DF" w:rsidRDefault="00B54B8D" w:rsidP="00B54B8D">
      <w:pPr>
        <w:numPr>
          <w:ilvl w:val="0"/>
          <w:numId w:val="1"/>
        </w:numPr>
        <w:ind w:left="714" w:hanging="357"/>
        <w:jc w:val="both"/>
        <w:rPr>
          <w:rFonts w:eastAsia="Times New Roman"/>
        </w:rPr>
      </w:pPr>
      <w:r w:rsidRPr="001E06DF">
        <w:rPr>
          <w:rFonts w:eastAsia="Times New Roman"/>
        </w:rPr>
        <w:t>Activitatea de primire, evidenţă, examinare şi soluţionare a petiţiilor, precum şi de primire a cetăţenilor în audienţă în structurile M.A.I.</w:t>
      </w:r>
    </w:p>
    <w:p w:rsidR="00B54B8D" w:rsidRPr="001E06DF" w:rsidRDefault="00B54B8D" w:rsidP="00B54B8D">
      <w:pPr>
        <w:ind w:firstLine="567"/>
        <w:rPr>
          <w:rFonts w:eastAsia="Times New Roman"/>
          <w:u w:val="single"/>
        </w:rPr>
      </w:pPr>
      <w:r w:rsidRPr="001E06DF">
        <w:rPr>
          <w:rFonts w:eastAsia="Times New Roman"/>
          <w:b/>
          <w:u w:val="single"/>
        </w:rPr>
        <w:t>Bibliografie</w:t>
      </w:r>
      <w:r w:rsidRPr="001E06DF">
        <w:rPr>
          <w:rFonts w:eastAsia="Times New Roman"/>
          <w:u w:val="single"/>
        </w:rPr>
        <w:t>:</w:t>
      </w:r>
    </w:p>
    <w:p w:rsidR="00B54B8D" w:rsidRPr="001E06DF" w:rsidRDefault="00B54B8D" w:rsidP="00B54B8D">
      <w:pPr>
        <w:numPr>
          <w:ilvl w:val="0"/>
          <w:numId w:val="1"/>
        </w:numPr>
        <w:ind w:left="714" w:hanging="357"/>
        <w:jc w:val="both"/>
        <w:rPr>
          <w:rFonts w:eastAsia="Times New Roman"/>
        </w:rPr>
      </w:pPr>
      <w:r w:rsidRPr="001E06DF">
        <w:rPr>
          <w:rFonts w:eastAsia="Times New Roman"/>
        </w:rPr>
        <w:t>H.G. nr.585/2002 modif., privind standarde naţionale de protecţie a informaţiilor clasificate</w:t>
      </w:r>
    </w:p>
    <w:p w:rsidR="00B54B8D" w:rsidRPr="001E06DF" w:rsidRDefault="00B54B8D" w:rsidP="00B54B8D">
      <w:pPr>
        <w:numPr>
          <w:ilvl w:val="0"/>
          <w:numId w:val="1"/>
        </w:numPr>
        <w:ind w:left="714" w:hanging="357"/>
        <w:jc w:val="both"/>
        <w:rPr>
          <w:rFonts w:eastAsia="Times New Roman"/>
        </w:rPr>
      </w:pPr>
      <w:r w:rsidRPr="001E06DF">
        <w:rPr>
          <w:rFonts w:eastAsia="Times New Roman"/>
        </w:rPr>
        <w:t>O.G. nr. 27/2002, privind reglementarea activității de soluționare a petițiilor</w:t>
      </w:r>
    </w:p>
    <w:p w:rsidR="00B54B8D" w:rsidRPr="001E06DF" w:rsidRDefault="00B54B8D" w:rsidP="00B54B8D">
      <w:pPr>
        <w:numPr>
          <w:ilvl w:val="0"/>
          <w:numId w:val="1"/>
        </w:numPr>
        <w:ind w:left="714" w:hanging="357"/>
        <w:jc w:val="both"/>
        <w:rPr>
          <w:rFonts w:eastAsia="Times New Roman"/>
        </w:rPr>
      </w:pPr>
      <w:r w:rsidRPr="001E06DF">
        <w:rPr>
          <w:rFonts w:eastAsia="Times New Roman"/>
        </w:rPr>
        <w:t>Ordinul M.A.I. 33/2020 privind organizarea şi desfăşurarea activităţii de primire, evidenţă, examinare şi soluţionare a petiţiilor, precum şi de primire a cetăţenilor în audienţă în structurile M.A.I., cu completările ulterioare</w:t>
      </w:r>
    </w:p>
    <w:p w:rsidR="00B54B8D" w:rsidRPr="001E06DF" w:rsidRDefault="00B54B8D" w:rsidP="00B54B8D">
      <w:pPr>
        <w:numPr>
          <w:ilvl w:val="0"/>
          <w:numId w:val="1"/>
        </w:numPr>
        <w:ind w:left="714" w:hanging="357"/>
        <w:jc w:val="both"/>
        <w:rPr>
          <w:rFonts w:eastAsia="Times New Roman"/>
        </w:rPr>
      </w:pPr>
      <w:r w:rsidRPr="001E06DF">
        <w:rPr>
          <w:rFonts w:eastAsia="Times New Roman"/>
        </w:rPr>
        <w:t>Instrucţiunile MAI 1000/01.11.2005.</w:t>
      </w:r>
    </w:p>
    <w:p w:rsidR="00B54B8D" w:rsidRPr="001E06DF" w:rsidRDefault="00B54B8D" w:rsidP="00B54B8D">
      <w:pPr>
        <w:ind w:left="720"/>
        <w:jc w:val="both"/>
        <w:rPr>
          <w:rFonts w:eastAsia="Times New Roman"/>
          <w:lang w:eastAsia="ro-RO"/>
        </w:rPr>
      </w:pPr>
    </w:p>
    <w:p w:rsidR="00B54B8D" w:rsidRPr="001E06DF" w:rsidRDefault="00B54B8D" w:rsidP="00B54B8D">
      <w:pPr>
        <w:ind w:right="49"/>
        <w:jc w:val="center"/>
        <w:rPr>
          <w:rFonts w:eastAsia="Times New Roman"/>
          <w:b/>
          <w:bCs/>
          <w:u w:val="single"/>
        </w:rPr>
      </w:pPr>
      <w:r w:rsidRPr="001E06DF">
        <w:rPr>
          <w:rFonts w:eastAsia="Times New Roman"/>
          <w:b/>
          <w:bCs/>
          <w:u w:val="single"/>
        </w:rPr>
        <w:t>Capitolul VI</w:t>
      </w:r>
    </w:p>
    <w:p w:rsidR="00B54B8D" w:rsidRPr="001E06DF" w:rsidRDefault="00B54B8D" w:rsidP="00B54B8D">
      <w:pPr>
        <w:ind w:right="49" w:firstLine="284"/>
        <w:rPr>
          <w:rFonts w:eastAsia="Times New Roman"/>
          <w:b/>
          <w:bCs/>
          <w:u w:val="single"/>
        </w:rPr>
      </w:pPr>
      <w:r w:rsidRPr="001E06DF">
        <w:rPr>
          <w:rFonts w:eastAsia="Times New Roman"/>
          <w:b/>
          <w:u w:val="single"/>
          <w:lang w:eastAsia="ro-RO"/>
        </w:rPr>
        <w:t>Tematica:</w:t>
      </w:r>
    </w:p>
    <w:p w:rsidR="00B54B8D" w:rsidRPr="001E06DF" w:rsidRDefault="00B54B8D" w:rsidP="00B54B8D">
      <w:pPr>
        <w:numPr>
          <w:ilvl w:val="0"/>
          <w:numId w:val="1"/>
        </w:numPr>
        <w:ind w:left="714" w:hanging="357"/>
        <w:jc w:val="both"/>
        <w:rPr>
          <w:rFonts w:eastAsia="Times New Roman"/>
        </w:rPr>
      </w:pPr>
      <w:r w:rsidRPr="001E06DF">
        <w:rPr>
          <w:rFonts w:eastAsia="Times New Roman"/>
        </w:rPr>
        <w:t>Fişa postului-procedura analizei postului</w:t>
      </w:r>
    </w:p>
    <w:p w:rsidR="00B54B8D" w:rsidRPr="001E06DF" w:rsidRDefault="00B54B8D" w:rsidP="00B54B8D">
      <w:pPr>
        <w:numPr>
          <w:ilvl w:val="0"/>
          <w:numId w:val="1"/>
        </w:numPr>
        <w:ind w:left="714" w:hanging="357"/>
        <w:jc w:val="both"/>
        <w:rPr>
          <w:rFonts w:eastAsia="Times New Roman"/>
        </w:rPr>
      </w:pPr>
      <w:r w:rsidRPr="001E06DF">
        <w:rPr>
          <w:rFonts w:eastAsia="Times New Roman"/>
        </w:rPr>
        <w:t>Exercitarea tutelei profesionale în M.A.I.</w:t>
      </w:r>
    </w:p>
    <w:p w:rsidR="00B54B8D" w:rsidRPr="001E06DF" w:rsidRDefault="00B54B8D" w:rsidP="00B54B8D">
      <w:pPr>
        <w:numPr>
          <w:ilvl w:val="0"/>
          <w:numId w:val="1"/>
        </w:numPr>
        <w:ind w:left="714" w:hanging="357"/>
        <w:jc w:val="both"/>
        <w:rPr>
          <w:rFonts w:eastAsia="Times New Roman"/>
        </w:rPr>
      </w:pPr>
      <w:r w:rsidRPr="001E06DF">
        <w:rPr>
          <w:rFonts w:eastAsia="Times New Roman"/>
        </w:rPr>
        <w:t>Modificarea şi suspendarea raportului de serviciu al poliţistului</w:t>
      </w:r>
    </w:p>
    <w:p w:rsidR="00B54B8D" w:rsidRPr="001E06DF" w:rsidRDefault="00B54B8D" w:rsidP="00B54B8D">
      <w:pPr>
        <w:numPr>
          <w:ilvl w:val="0"/>
          <w:numId w:val="1"/>
        </w:numPr>
        <w:ind w:left="714" w:hanging="357"/>
        <w:jc w:val="both"/>
        <w:rPr>
          <w:rFonts w:eastAsia="Times New Roman"/>
        </w:rPr>
      </w:pPr>
      <w:r w:rsidRPr="001E06DF">
        <w:rPr>
          <w:rFonts w:eastAsia="Times New Roman"/>
        </w:rPr>
        <w:t>Evaluarea personalului M.A.I.</w:t>
      </w:r>
    </w:p>
    <w:p w:rsidR="00B54B8D" w:rsidRPr="001E06DF" w:rsidRDefault="00B54B8D" w:rsidP="00B54B8D">
      <w:pPr>
        <w:numPr>
          <w:ilvl w:val="0"/>
          <w:numId w:val="1"/>
        </w:numPr>
        <w:ind w:left="714" w:hanging="357"/>
        <w:jc w:val="both"/>
        <w:rPr>
          <w:rFonts w:eastAsia="Times New Roman"/>
        </w:rPr>
      </w:pPr>
      <w:r w:rsidRPr="001E06DF">
        <w:rPr>
          <w:rFonts w:eastAsia="Times New Roman"/>
        </w:rPr>
        <w:t>Programul de lucru al poliţiştilor, formele de organizare a acestuia şi acordarea repausului săptămânal</w:t>
      </w:r>
    </w:p>
    <w:p w:rsidR="00B54B8D" w:rsidRPr="001E06DF" w:rsidRDefault="00B54B8D" w:rsidP="00B54B8D">
      <w:pPr>
        <w:numPr>
          <w:ilvl w:val="0"/>
          <w:numId w:val="1"/>
        </w:numPr>
        <w:ind w:left="714" w:hanging="357"/>
        <w:jc w:val="both"/>
        <w:rPr>
          <w:rFonts w:eastAsia="Times New Roman"/>
        </w:rPr>
      </w:pPr>
      <w:r w:rsidRPr="001E06DF">
        <w:rPr>
          <w:rFonts w:eastAsia="Times New Roman"/>
        </w:rPr>
        <w:lastRenderedPageBreak/>
        <w:t>Răspunderea disciplinară a poliţiştilor</w:t>
      </w:r>
    </w:p>
    <w:p w:rsidR="00B54B8D" w:rsidRPr="001E06DF" w:rsidRDefault="00B54B8D" w:rsidP="00B54B8D">
      <w:pPr>
        <w:ind w:right="49" w:firstLine="284"/>
        <w:jc w:val="both"/>
        <w:rPr>
          <w:rFonts w:eastAsia="Times New Roman"/>
          <w:b/>
          <w:bCs/>
          <w:u w:val="single"/>
        </w:rPr>
      </w:pPr>
      <w:r w:rsidRPr="001E06DF">
        <w:rPr>
          <w:rFonts w:eastAsia="Times New Roman"/>
          <w:b/>
          <w:bCs/>
          <w:u w:val="single"/>
        </w:rPr>
        <w:t xml:space="preserve">Bibliografie: </w:t>
      </w:r>
    </w:p>
    <w:p w:rsidR="00B54B8D" w:rsidRPr="001E06DF" w:rsidRDefault="00B54B8D" w:rsidP="00B54B8D">
      <w:pPr>
        <w:numPr>
          <w:ilvl w:val="0"/>
          <w:numId w:val="1"/>
        </w:numPr>
        <w:ind w:left="714" w:hanging="357"/>
        <w:jc w:val="both"/>
        <w:rPr>
          <w:rFonts w:eastAsia="Times New Roman"/>
        </w:rPr>
      </w:pPr>
      <w:r w:rsidRPr="001E06DF">
        <w:rPr>
          <w:rFonts w:eastAsia="Times New Roman"/>
        </w:rPr>
        <w:t>Legea nr.360/2002 privind Statutul poliţistului, cu modificările şi completările ulterioare</w:t>
      </w:r>
    </w:p>
    <w:p w:rsidR="00B54B8D" w:rsidRPr="001E06DF" w:rsidRDefault="00B54B8D" w:rsidP="00B54B8D">
      <w:pPr>
        <w:numPr>
          <w:ilvl w:val="0"/>
          <w:numId w:val="1"/>
        </w:numPr>
        <w:ind w:left="714" w:hanging="357"/>
        <w:jc w:val="both"/>
        <w:rPr>
          <w:rFonts w:eastAsia="Times New Roman"/>
        </w:rPr>
      </w:pPr>
      <w:r w:rsidRPr="001E06DF">
        <w:rPr>
          <w:rFonts w:eastAsia="Times New Roman"/>
        </w:rPr>
        <w:t>Hotărârea nr.725/2015 pentru stabilirea normelor de aplicare a cap.IV din Legea nr.360/2002 privind Statutul poliţistului, referitoare la acordarea recompenselor şi răspunderea disciplinară a poliţiştilor</w:t>
      </w:r>
    </w:p>
    <w:p w:rsidR="00B54B8D" w:rsidRPr="001E06DF" w:rsidRDefault="00B54B8D" w:rsidP="00B54B8D">
      <w:pPr>
        <w:numPr>
          <w:ilvl w:val="0"/>
          <w:numId w:val="1"/>
        </w:numPr>
        <w:ind w:left="714" w:hanging="357"/>
        <w:jc w:val="both"/>
        <w:rPr>
          <w:rFonts w:eastAsia="Times New Roman"/>
        </w:rPr>
      </w:pPr>
      <w:r w:rsidRPr="001E06DF">
        <w:rPr>
          <w:rFonts w:eastAsia="Times New Roman"/>
        </w:rPr>
        <w:t>Ordinul M.A.I. nr.577/2008, privind programul de lucru al poliţiştilor, formele de organizare a acestuia şi acordarea repausului săptămânal</w:t>
      </w:r>
    </w:p>
    <w:p w:rsidR="00B54B8D" w:rsidRPr="001E06DF" w:rsidRDefault="00B54B8D" w:rsidP="00B54B8D">
      <w:pPr>
        <w:numPr>
          <w:ilvl w:val="0"/>
          <w:numId w:val="1"/>
        </w:numPr>
        <w:ind w:left="714" w:hanging="357"/>
        <w:jc w:val="both"/>
        <w:rPr>
          <w:rFonts w:eastAsia="Times New Roman"/>
        </w:rPr>
      </w:pPr>
      <w:r w:rsidRPr="001E06DF">
        <w:rPr>
          <w:rFonts w:eastAsia="Times New Roman"/>
        </w:rPr>
        <w:t>Ordinul M.A.I. nr.140/02.09.2016 privind activitatea de management resurse umane în unităţile de poliţie ale Ministerului Afacerilor Interne</w:t>
      </w:r>
    </w:p>
    <w:p w:rsidR="00B54B8D" w:rsidRPr="001E06DF" w:rsidRDefault="00B54B8D" w:rsidP="00B54B8D">
      <w:pPr>
        <w:jc w:val="both"/>
        <w:rPr>
          <w:rFonts w:eastAsia="MS Mincho"/>
          <w:u w:val="single"/>
          <w:lang w:eastAsia="ja-JP"/>
        </w:rPr>
      </w:pPr>
    </w:p>
    <w:p w:rsidR="00B54B8D" w:rsidRPr="001E06DF" w:rsidRDefault="00B54B8D" w:rsidP="00B54B8D">
      <w:pPr>
        <w:ind w:right="49"/>
        <w:jc w:val="center"/>
        <w:rPr>
          <w:rFonts w:eastAsia="Times New Roman"/>
          <w:b/>
          <w:bCs/>
          <w:u w:val="single"/>
        </w:rPr>
      </w:pPr>
      <w:r w:rsidRPr="001E06DF">
        <w:rPr>
          <w:rFonts w:eastAsia="Times New Roman"/>
          <w:b/>
          <w:bCs/>
          <w:u w:val="single"/>
        </w:rPr>
        <w:t>Capitolul VII</w:t>
      </w:r>
    </w:p>
    <w:p w:rsidR="00B54B8D" w:rsidRPr="001E06DF" w:rsidRDefault="00B54B8D" w:rsidP="00B54B8D">
      <w:pPr>
        <w:ind w:right="49" w:firstLine="284"/>
        <w:rPr>
          <w:rFonts w:eastAsia="Times New Roman"/>
          <w:b/>
          <w:bCs/>
          <w:u w:val="single"/>
        </w:rPr>
      </w:pPr>
      <w:r w:rsidRPr="001E06DF">
        <w:rPr>
          <w:rFonts w:eastAsia="Times New Roman"/>
          <w:b/>
          <w:u w:val="single"/>
          <w:lang w:eastAsia="ro-RO"/>
        </w:rPr>
        <w:t>Tematica:</w:t>
      </w:r>
    </w:p>
    <w:p w:rsidR="00B54B8D" w:rsidRPr="001E06DF" w:rsidRDefault="00B54B8D" w:rsidP="00B54B8D">
      <w:pPr>
        <w:numPr>
          <w:ilvl w:val="0"/>
          <w:numId w:val="1"/>
        </w:numPr>
        <w:ind w:right="51"/>
        <w:jc w:val="both"/>
        <w:rPr>
          <w:rFonts w:eastAsia="Times New Roman"/>
          <w:bCs/>
        </w:rPr>
      </w:pPr>
      <w:r w:rsidRPr="001E06DF">
        <w:rPr>
          <w:rFonts w:eastAsia="Times New Roman"/>
          <w:bCs/>
        </w:rPr>
        <w:t>Controlul deţinătorilor legali de arme şi muniţii, verificare în vederea autorizării acestora;</w:t>
      </w:r>
    </w:p>
    <w:p w:rsidR="00B54B8D" w:rsidRPr="001E06DF" w:rsidRDefault="00B54B8D" w:rsidP="00B54B8D">
      <w:pPr>
        <w:ind w:right="51"/>
        <w:jc w:val="both"/>
        <w:rPr>
          <w:rFonts w:eastAsia="Times New Roman"/>
          <w:b/>
          <w:bCs/>
        </w:rPr>
      </w:pPr>
      <w:r w:rsidRPr="001E06DF">
        <w:rPr>
          <w:rFonts w:eastAsia="Times New Roman"/>
          <w:bCs/>
        </w:rPr>
        <w:t xml:space="preserve">     </w:t>
      </w:r>
      <w:r w:rsidRPr="001E06DF">
        <w:rPr>
          <w:rFonts w:eastAsia="Times New Roman"/>
          <w:b/>
          <w:bCs/>
          <w:u w:val="single"/>
        </w:rPr>
        <w:t>Bibliografie</w:t>
      </w:r>
      <w:r w:rsidRPr="001E06DF">
        <w:rPr>
          <w:rFonts w:eastAsia="Times New Roman"/>
          <w:b/>
          <w:bCs/>
        </w:rPr>
        <w:t xml:space="preserve">: </w:t>
      </w:r>
    </w:p>
    <w:p w:rsidR="00B54B8D" w:rsidRPr="001E06DF" w:rsidRDefault="00B54B8D" w:rsidP="00B54B8D">
      <w:pPr>
        <w:numPr>
          <w:ilvl w:val="0"/>
          <w:numId w:val="1"/>
        </w:numPr>
        <w:ind w:left="714" w:hanging="357"/>
        <w:jc w:val="both"/>
        <w:rPr>
          <w:rFonts w:eastAsia="Times New Roman"/>
        </w:rPr>
      </w:pPr>
      <w:r w:rsidRPr="001E06DF">
        <w:rPr>
          <w:rFonts w:eastAsia="Times New Roman"/>
        </w:rPr>
        <w:t>Codul penal (Art. 342 - 347);</w:t>
      </w:r>
    </w:p>
    <w:p w:rsidR="00B54B8D" w:rsidRPr="001E06DF" w:rsidRDefault="00B54B8D" w:rsidP="00B54B8D">
      <w:pPr>
        <w:numPr>
          <w:ilvl w:val="0"/>
          <w:numId w:val="1"/>
        </w:numPr>
        <w:ind w:left="714" w:hanging="357"/>
        <w:jc w:val="both"/>
        <w:rPr>
          <w:rFonts w:eastAsia="Times New Roman"/>
        </w:rPr>
      </w:pPr>
      <w:r w:rsidRPr="001E06DF">
        <w:rPr>
          <w:rFonts w:eastAsia="Times New Roman"/>
        </w:rPr>
        <w:t xml:space="preserve">Legea nr.295/2004  privind regimul armelor şi muniţiilor, cu modificările şi completările ulterioare – inclusiv partea penală din Codul penal; </w:t>
      </w:r>
    </w:p>
    <w:p w:rsidR="00B54B8D" w:rsidRPr="001E06DF" w:rsidRDefault="00B54B8D" w:rsidP="00B54B8D">
      <w:pPr>
        <w:numPr>
          <w:ilvl w:val="0"/>
          <w:numId w:val="1"/>
        </w:numPr>
        <w:ind w:left="714" w:hanging="357"/>
        <w:jc w:val="both"/>
        <w:rPr>
          <w:rFonts w:eastAsia="Times New Roman"/>
        </w:rPr>
      </w:pPr>
      <w:r w:rsidRPr="001E06DF">
        <w:rPr>
          <w:rFonts w:eastAsia="Times New Roman"/>
        </w:rPr>
        <w:t>Legea 407/2006 – legea vânătorii şi protecţiei fondului cinegetic cu modificările şi completările ulterioare;</w:t>
      </w:r>
    </w:p>
    <w:p w:rsidR="00B54B8D" w:rsidRPr="001E06DF" w:rsidRDefault="00B54B8D" w:rsidP="00B54B8D">
      <w:pPr>
        <w:numPr>
          <w:ilvl w:val="0"/>
          <w:numId w:val="1"/>
        </w:numPr>
        <w:ind w:left="714" w:hanging="357"/>
        <w:jc w:val="both"/>
        <w:rPr>
          <w:rFonts w:eastAsia="Times New Roman"/>
        </w:rPr>
      </w:pPr>
      <w:r w:rsidRPr="001E06DF">
        <w:rPr>
          <w:rFonts w:eastAsia="Times New Roman"/>
        </w:rPr>
        <w:t xml:space="preserve">Legea nr.126/1995 -  privind regimul materiilor explozive (modificată) , inclusiv Codul penal; </w:t>
      </w:r>
    </w:p>
    <w:p w:rsidR="00B54B8D" w:rsidRPr="001E06DF" w:rsidRDefault="00B54B8D" w:rsidP="00B54B8D">
      <w:pPr>
        <w:ind w:firstLine="720"/>
        <w:jc w:val="both"/>
        <w:rPr>
          <w:rFonts w:eastAsia="Times New Roman"/>
          <w:u w:val="single"/>
        </w:rPr>
      </w:pPr>
    </w:p>
    <w:p w:rsidR="00B54B8D" w:rsidRPr="001E06DF" w:rsidRDefault="00B54B8D" w:rsidP="00B54B8D">
      <w:pPr>
        <w:tabs>
          <w:tab w:val="left" w:pos="4275"/>
        </w:tabs>
        <w:ind w:firstLine="720"/>
        <w:jc w:val="center"/>
        <w:rPr>
          <w:rFonts w:eastAsia="Times New Roman"/>
          <w:b/>
          <w:u w:val="single"/>
        </w:rPr>
      </w:pPr>
      <w:r w:rsidRPr="001E06DF">
        <w:rPr>
          <w:rFonts w:eastAsia="Times New Roman"/>
          <w:b/>
          <w:u w:val="single"/>
        </w:rPr>
        <w:t>Capitolul VIII</w:t>
      </w:r>
    </w:p>
    <w:p w:rsidR="00B54B8D" w:rsidRPr="001E06DF" w:rsidRDefault="00B54B8D" w:rsidP="00B54B8D">
      <w:pPr>
        <w:tabs>
          <w:tab w:val="left" w:pos="4275"/>
        </w:tabs>
        <w:ind w:firstLine="284"/>
        <w:rPr>
          <w:rFonts w:eastAsia="Times New Roman"/>
          <w:b/>
        </w:rPr>
      </w:pPr>
      <w:r w:rsidRPr="001E06DF">
        <w:rPr>
          <w:rFonts w:eastAsia="Times New Roman"/>
          <w:b/>
          <w:u w:val="single"/>
        </w:rPr>
        <w:t>Tematică</w:t>
      </w:r>
      <w:r w:rsidRPr="001E06DF">
        <w:rPr>
          <w:rFonts w:eastAsia="Times New Roman"/>
          <w:b/>
        </w:rPr>
        <w:t>:</w:t>
      </w:r>
    </w:p>
    <w:p w:rsidR="00B54B8D" w:rsidRDefault="00B54B8D" w:rsidP="00B54B8D">
      <w:pPr>
        <w:numPr>
          <w:ilvl w:val="0"/>
          <w:numId w:val="1"/>
        </w:numPr>
        <w:ind w:right="91"/>
        <w:jc w:val="both"/>
        <w:rPr>
          <w:rFonts w:eastAsia="Times New Roman"/>
          <w:b/>
          <w:u w:val="single"/>
        </w:rPr>
      </w:pPr>
      <w:r w:rsidRPr="001E06DF">
        <w:rPr>
          <w:rFonts w:eastAsia="Times New Roman"/>
        </w:rPr>
        <w:t>Regimul disciplinar al personalului din M.A.I.</w:t>
      </w:r>
    </w:p>
    <w:p w:rsidR="00B54B8D" w:rsidRPr="00A975A8" w:rsidRDefault="00B54B8D" w:rsidP="00B54B8D">
      <w:pPr>
        <w:ind w:right="91" w:firstLine="284"/>
        <w:jc w:val="both"/>
        <w:rPr>
          <w:rFonts w:eastAsia="Times New Roman"/>
          <w:b/>
          <w:u w:val="single"/>
        </w:rPr>
      </w:pPr>
      <w:r w:rsidRPr="00A975A8">
        <w:rPr>
          <w:rFonts w:eastAsia="Times New Roman"/>
          <w:b/>
          <w:u w:val="single"/>
        </w:rPr>
        <w:t>Bibliografie</w:t>
      </w:r>
    </w:p>
    <w:p w:rsidR="00B54B8D" w:rsidRPr="001E06DF" w:rsidRDefault="00B54B8D" w:rsidP="00B54B8D">
      <w:pPr>
        <w:numPr>
          <w:ilvl w:val="0"/>
          <w:numId w:val="1"/>
        </w:numPr>
        <w:ind w:right="91"/>
        <w:jc w:val="both"/>
        <w:rPr>
          <w:rFonts w:eastAsia="Times New Roman"/>
          <w:lang w:eastAsia="x-none"/>
        </w:rPr>
      </w:pPr>
      <w:r w:rsidRPr="001E06DF">
        <w:rPr>
          <w:rFonts w:eastAsia="Times New Roman"/>
          <w:lang w:eastAsia="x-none"/>
        </w:rPr>
        <w:t xml:space="preserve">Legea nr. 360/2002 privind Statutul poliţistului şi Hotărârea Guvernului nr. 725/2015 pentru stabilirea normelor de aplicare a </w:t>
      </w:r>
      <w:r w:rsidRPr="001E06DF">
        <w:rPr>
          <w:rFonts w:eastAsia="Times New Roman"/>
          <w:u w:val="single"/>
          <w:lang w:eastAsia="x-none"/>
        </w:rPr>
        <w:t>cap. IV din Legea nr. 360/2002</w:t>
      </w:r>
      <w:r w:rsidRPr="001E06DF">
        <w:rPr>
          <w:rFonts w:eastAsia="Times New Roman"/>
          <w:lang w:eastAsia="x-none"/>
        </w:rPr>
        <w:t xml:space="preserve"> privind Statutul poliţistului, referitoare la acordarea recompenselor şi răspunderea disciplinară a poliţiştilor;</w:t>
      </w:r>
    </w:p>
    <w:p w:rsidR="00B54B8D" w:rsidRPr="001E06DF" w:rsidRDefault="00B54B8D" w:rsidP="00B54B8D">
      <w:pPr>
        <w:ind w:firstLine="720"/>
        <w:jc w:val="both"/>
        <w:rPr>
          <w:rFonts w:eastAsia="Times New Roman"/>
          <w:b/>
          <w:bCs/>
          <w:i/>
          <w:iCs/>
        </w:rPr>
      </w:pPr>
      <w:r w:rsidRPr="001E06DF">
        <w:rPr>
          <w:rFonts w:eastAsia="Times New Roman"/>
          <w:b/>
          <w:bCs/>
          <w:i/>
          <w:iCs/>
          <w:sz w:val="28"/>
          <w:szCs w:val="28"/>
          <w:u w:val="single"/>
        </w:rPr>
        <w:t>Notă: se vor avea în vedere actele normative în vigoare la data desfăşurării examenului/concursului.</w:t>
      </w:r>
    </w:p>
    <w:p w:rsidR="00B54B8D" w:rsidRPr="001E06DF" w:rsidRDefault="00B54B8D" w:rsidP="00B54B8D">
      <w:pPr>
        <w:rPr>
          <w:rFonts w:eastAsia="Times New Roman"/>
          <w:sz w:val="28"/>
          <w:szCs w:val="28"/>
        </w:rPr>
      </w:pPr>
    </w:p>
    <w:p w:rsidR="00B54B8D" w:rsidRPr="00457900" w:rsidRDefault="00B54B8D" w:rsidP="00B54B8D">
      <w:pPr>
        <w:ind w:firstLine="399"/>
        <w:jc w:val="center"/>
        <w:rPr>
          <w:rFonts w:eastAsia="Times New Roman"/>
          <w:color w:val="FF0000"/>
          <w:sz w:val="28"/>
          <w:szCs w:val="28"/>
          <w:lang w:eastAsia="ro-RO"/>
        </w:rPr>
      </w:pPr>
    </w:p>
    <w:p w:rsidR="00B54B8D" w:rsidRPr="00457900" w:rsidRDefault="00B54B8D" w:rsidP="00B54B8D">
      <w:pPr>
        <w:jc w:val="both"/>
        <w:rPr>
          <w:rFonts w:eastAsia="Times New Roman"/>
          <w:b/>
          <w:color w:val="FF0000"/>
          <w:sz w:val="28"/>
          <w:szCs w:val="28"/>
          <w:lang w:eastAsia="ro-RO"/>
        </w:rPr>
      </w:pPr>
    </w:p>
    <w:p w:rsidR="00B54B8D" w:rsidRPr="001E06DF" w:rsidRDefault="00B54B8D" w:rsidP="00B54B8D">
      <w:pPr>
        <w:jc w:val="center"/>
        <w:rPr>
          <w:rFonts w:eastAsia="Calibri"/>
          <w:b/>
          <w:sz w:val="28"/>
          <w:szCs w:val="28"/>
        </w:rPr>
      </w:pPr>
      <w:r w:rsidRPr="001E06DF">
        <w:rPr>
          <w:rFonts w:eastAsia="Calibri"/>
          <w:b/>
          <w:sz w:val="28"/>
          <w:szCs w:val="28"/>
        </w:rPr>
        <w:t>MEMBRII COMISIEI DE CONCURS/EXAMEN</w:t>
      </w:r>
    </w:p>
    <w:p w:rsidR="00EE7A15" w:rsidRDefault="00EE7A15">
      <w:bookmarkStart w:id="0" w:name="_GoBack"/>
      <w:bookmarkEnd w:id="0"/>
    </w:p>
    <w:sectPr w:rsidR="00EE7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5536"/>
    <w:multiLevelType w:val="hybridMultilevel"/>
    <w:tmpl w:val="8BE083D2"/>
    <w:lvl w:ilvl="0" w:tplc="4DE856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5079FC"/>
    <w:multiLevelType w:val="hybridMultilevel"/>
    <w:tmpl w:val="17F46828"/>
    <w:lvl w:ilvl="0" w:tplc="4DE856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6527D3"/>
    <w:multiLevelType w:val="hybridMultilevel"/>
    <w:tmpl w:val="0AC0E93C"/>
    <w:lvl w:ilvl="0" w:tplc="D722D4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44B3A4E"/>
    <w:multiLevelType w:val="hybridMultilevel"/>
    <w:tmpl w:val="E73EEF28"/>
    <w:lvl w:ilvl="0" w:tplc="4DE856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EA3675"/>
    <w:multiLevelType w:val="hybridMultilevel"/>
    <w:tmpl w:val="31DAD0C8"/>
    <w:lvl w:ilvl="0" w:tplc="568E10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8D"/>
    <w:rsid w:val="00B54B8D"/>
    <w:rsid w:val="00EE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6B093-B589-4503-AEBA-7BC6DF2E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8D"/>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4B8D"/>
    <w:pPr>
      <w:tabs>
        <w:tab w:val="center" w:pos="4320"/>
        <w:tab w:val="right" w:pos="8640"/>
      </w:tabs>
    </w:pPr>
    <w:rPr>
      <w:lang w:eastAsia="x-none"/>
    </w:rPr>
  </w:style>
  <w:style w:type="character" w:customStyle="1" w:styleId="HeaderChar">
    <w:name w:val="Header Char"/>
    <w:basedOn w:val="DefaultParagraphFont"/>
    <w:link w:val="Header"/>
    <w:rsid w:val="00B54B8D"/>
    <w:rPr>
      <w:rFonts w:ascii="Times New Roman" w:eastAsia="SimSun" w:hAnsi="Times New Roman" w:cs="Times New Roman"/>
      <w:sz w:val="24"/>
      <w:szCs w:val="24"/>
      <w:lang w:val="ro-RO" w:eastAsia="x-none"/>
    </w:rPr>
  </w:style>
  <w:style w:type="paragraph" w:styleId="BodyText">
    <w:name w:val="Body Text"/>
    <w:basedOn w:val="Normal"/>
    <w:link w:val="BodyTextChar"/>
    <w:rsid w:val="00B54B8D"/>
    <w:pPr>
      <w:spacing w:after="120"/>
    </w:pPr>
    <w:rPr>
      <w:lang w:eastAsia="x-none"/>
    </w:rPr>
  </w:style>
  <w:style w:type="character" w:customStyle="1" w:styleId="BodyTextChar">
    <w:name w:val="Body Text Char"/>
    <w:basedOn w:val="DefaultParagraphFont"/>
    <w:link w:val="BodyText"/>
    <w:rsid w:val="00B54B8D"/>
    <w:rPr>
      <w:rFonts w:ascii="Times New Roman" w:eastAsia="SimSun" w:hAnsi="Times New Roman" w:cs="Times New Roman"/>
      <w:sz w:val="24"/>
      <w:szCs w:val="24"/>
      <w:lang w:val="ro-RO" w:eastAsia="x-none"/>
    </w:rPr>
  </w:style>
  <w:style w:type="paragraph" w:styleId="ListParagraph">
    <w:name w:val="List Paragraph"/>
    <w:basedOn w:val="Normal"/>
    <w:uiPriority w:val="34"/>
    <w:qFormat/>
    <w:rsid w:val="00B54B8D"/>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2149</Words>
  <Characters>12255</Characters>
  <Application>Microsoft Office Word</Application>
  <DocSecurity>0</DocSecurity>
  <Lines>102</Lines>
  <Paragraphs>28</Paragraphs>
  <ScaleCrop>false</ScaleCrop>
  <Company/>
  <LinksUpToDate>false</LinksUpToDate>
  <CharactersWithSpaces>14376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diaconu alex sis DB</dc:creator>
  <cp:keywords/>
  <dc:description/>
  <cp:lastModifiedBy>diaconu alex sis DB</cp:lastModifiedBy>
  <cp:revision>1</cp:revision>
  <dcterms:created xsi:type="dcterms:W3CDTF">2022-04-27T09:41:00Z</dcterms:created>
  <dcterms:modified xsi:type="dcterms:W3CDTF">2022-04-27T09:42:00Z</dcterms:modified>
</cp:coreProperties>
</file>