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3A78B7" w:rsidRPr="003E46A5" w:rsidTr="00047841">
        <w:trPr>
          <w:trHeight w:val="1064"/>
          <w:jc w:val="center"/>
        </w:trPr>
        <w:tc>
          <w:tcPr>
            <w:tcW w:w="5495" w:type="dxa"/>
            <w:hideMark/>
          </w:tcPr>
          <w:p w:rsidR="003A78B7" w:rsidRPr="003E46A5" w:rsidRDefault="003A78B7" w:rsidP="00047841">
            <w:pPr>
              <w:tabs>
                <w:tab w:val="left" w:pos="216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bookmarkStart w:id="0" w:name="_GoBack"/>
            <w:bookmarkEnd w:id="0"/>
            <w:r w:rsidRPr="003E46A5">
              <w:rPr>
                <w:rFonts w:eastAsia="Times New Roman"/>
                <w:b/>
                <w:sz w:val="22"/>
                <w:szCs w:val="22"/>
                <w:lang w:val="it-IT" w:eastAsia="ro-RO"/>
              </w:rPr>
              <w:br w:type="page"/>
            </w: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3A78B7" w:rsidRPr="003E46A5" w:rsidRDefault="003A78B7" w:rsidP="00047841">
            <w:pPr>
              <w:tabs>
                <w:tab w:val="left" w:pos="162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3A78B7" w:rsidRPr="003E46A5" w:rsidRDefault="003A78B7" w:rsidP="00047841">
            <w:pPr>
              <w:tabs>
                <w:tab w:val="left" w:pos="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3A78B7" w:rsidRPr="003E46A5" w:rsidRDefault="003A78B7" w:rsidP="00047841">
            <w:pPr>
              <w:tabs>
                <w:tab w:val="left" w:pos="0"/>
              </w:tabs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 /EXAMEN</w:t>
            </w:r>
          </w:p>
        </w:tc>
        <w:tc>
          <w:tcPr>
            <w:tcW w:w="2161" w:type="dxa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nr.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98931</w:t>
            </w: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din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31</w:t>
            </w: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01</w:t>
            </w: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.202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</w:tr>
    </w:tbl>
    <w:p w:rsidR="003A78B7" w:rsidRPr="00721CF4" w:rsidRDefault="003A78B7" w:rsidP="003A78B7">
      <w:pPr>
        <w:keepNext/>
        <w:keepLines/>
        <w:spacing w:line="276" w:lineRule="auto"/>
        <w:ind w:right="36"/>
        <w:jc w:val="center"/>
        <w:outlineLvl w:val="0"/>
        <w:rPr>
          <w:rFonts w:eastAsia="Times New Roman"/>
          <w:b/>
          <w:bCs/>
          <w:color w:val="FF0000"/>
          <w:sz w:val="18"/>
          <w:szCs w:val="18"/>
          <w:lang w:eastAsia="ro-RO"/>
        </w:rPr>
      </w:pPr>
    </w:p>
    <w:p w:rsidR="003A78B7" w:rsidRPr="00721CF4" w:rsidRDefault="003A78B7" w:rsidP="003A78B7">
      <w:pPr>
        <w:keepNext/>
        <w:keepLines/>
        <w:spacing w:line="276" w:lineRule="auto"/>
        <w:ind w:right="36"/>
        <w:jc w:val="center"/>
        <w:outlineLvl w:val="0"/>
        <w:rPr>
          <w:rFonts w:eastAsia="Times New Roman"/>
          <w:b/>
          <w:bCs/>
          <w:color w:val="FF0000"/>
          <w:sz w:val="18"/>
          <w:szCs w:val="18"/>
          <w:lang w:eastAsia="ro-RO"/>
        </w:rPr>
      </w:pPr>
    </w:p>
    <w:p w:rsidR="003A78B7" w:rsidRPr="003E46A5" w:rsidRDefault="003A78B7" w:rsidP="003A78B7">
      <w:pPr>
        <w:keepNext/>
        <w:keepLines/>
        <w:spacing w:line="276" w:lineRule="auto"/>
        <w:ind w:right="36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</w:p>
    <w:p w:rsidR="003A78B7" w:rsidRPr="003E46A5" w:rsidRDefault="003A78B7" w:rsidP="003A78B7">
      <w:pPr>
        <w:keepNext/>
        <w:keepLines/>
        <w:spacing w:line="276" w:lineRule="auto"/>
        <w:ind w:right="36"/>
        <w:jc w:val="right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proofErr w:type="spellStart"/>
      <w:r w:rsidRPr="003E46A5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3E46A5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</w:rPr>
      </w:pP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28"/>
          <w:szCs w:val="28"/>
          <w:lang w:eastAsia="ro-RO"/>
        </w:rPr>
      </w:pPr>
      <w:r w:rsidRPr="003E46A5">
        <w:rPr>
          <w:rFonts w:eastAsia="Times New Roman"/>
          <w:b/>
          <w:sz w:val="28"/>
          <w:szCs w:val="28"/>
          <w:lang w:eastAsia="ro-RO"/>
        </w:rPr>
        <w:t>CALENDARUL</w:t>
      </w: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3E46A5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3E46A5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3E46A5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3E46A5">
        <w:rPr>
          <w:rFonts w:eastAsia="Times New Roman"/>
          <w:sz w:val="18"/>
          <w:szCs w:val="18"/>
          <w:lang w:eastAsia="ro-RO"/>
        </w:rPr>
        <w:t xml:space="preserve"> vacante de </w:t>
      </w:r>
      <w:r w:rsidRPr="003E46A5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E46A5">
        <w:rPr>
          <w:b/>
          <w:i/>
          <w:sz w:val="18"/>
          <w:szCs w:val="18"/>
        </w:rPr>
        <w:t>Şef</w:t>
      </w:r>
      <w:proofErr w:type="spellEnd"/>
      <w:r w:rsidRPr="003E46A5">
        <w:rPr>
          <w:b/>
          <w:i/>
          <w:sz w:val="18"/>
          <w:szCs w:val="18"/>
        </w:rPr>
        <w:t xml:space="preserve"> poliție oraș II </w:t>
      </w:r>
      <w:r w:rsidRPr="003E46A5">
        <w:rPr>
          <w:rFonts w:eastAsia="Times New Roman"/>
          <w:sz w:val="18"/>
          <w:szCs w:val="18"/>
          <w:lang w:eastAsia="ro-RO"/>
        </w:rPr>
        <w:t>din cadrul</w:t>
      </w:r>
      <w:r w:rsidRPr="003E46A5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  <w:lang w:eastAsia="ro-RO"/>
        </w:rPr>
      </w:pPr>
      <w:r w:rsidRPr="003E46A5">
        <w:rPr>
          <w:rFonts w:eastAsia="Times New Roman"/>
          <w:b/>
          <w:sz w:val="18"/>
          <w:szCs w:val="18"/>
          <w:lang w:eastAsia="ro-RO"/>
        </w:rPr>
        <w:t xml:space="preserve">Inspectoratului de </w:t>
      </w:r>
      <w:proofErr w:type="spellStart"/>
      <w:r w:rsidRPr="003E46A5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3E46A5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E46A5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3E46A5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3E46A5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  <w:r w:rsidRPr="003E46A5">
        <w:rPr>
          <w:rFonts w:eastAsia="Times New Roman"/>
          <w:b/>
          <w:sz w:val="18"/>
          <w:szCs w:val="18"/>
          <w:lang w:eastAsia="ro-RO"/>
        </w:rPr>
        <w:t xml:space="preserve"> - </w:t>
      </w:r>
      <w:r w:rsidRPr="003E46A5">
        <w:rPr>
          <w:b/>
          <w:sz w:val="18"/>
          <w:szCs w:val="18"/>
        </w:rPr>
        <w:t>Poliția Orașului Găești</w:t>
      </w:r>
    </w:p>
    <w:p w:rsidR="003A78B7" w:rsidRPr="003E46A5" w:rsidRDefault="003A78B7" w:rsidP="003A78B7">
      <w:pPr>
        <w:ind w:right="36"/>
        <w:jc w:val="center"/>
        <w:rPr>
          <w:rFonts w:eastAsia="Times New Roman"/>
          <w:b/>
          <w:sz w:val="18"/>
          <w:szCs w:val="18"/>
          <w:lang w:eastAsia="ro-RO"/>
        </w:rPr>
      </w:pPr>
      <w:r w:rsidRPr="003E46A5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3A78B7" w:rsidRPr="003E46A5" w:rsidRDefault="003A78B7" w:rsidP="003A78B7">
      <w:pPr>
        <w:ind w:right="36"/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00"/>
        <w:gridCol w:w="1603"/>
        <w:gridCol w:w="2480"/>
      </w:tblGrid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Până pe data de 05.01.2023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Până pe data de 31.01.2023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Până pe data de 18.02.2023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Până pe data de 01.02.2023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8B7" w:rsidRPr="003E46A5" w:rsidRDefault="003A78B7" w:rsidP="00047841">
            <w:pPr>
              <w:ind w:right="36"/>
              <w:jc w:val="center"/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Până pe data de 31.01.2023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ind w:right="36"/>
              <w:jc w:val="center"/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Până pe data de 31.01.2023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3E46A5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14.02.2023 ora 14:00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Înregistrarea rapoartelor depuse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Pe toată perioada de înscriere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aprobarea/neaprobarea participării la concurs.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5 zile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lucratoare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înainte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Comunicarea motivată a respingerii participării la concurs de către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3 zile înainte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13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14.03.2023</w:t>
            </w:r>
          </w:p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</w:rPr>
              <w:t xml:space="preserve"> </w:t>
            </w: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începând cu ora 11:30</w:t>
            </w:r>
          </w:p>
        </w:tc>
      </w:tr>
      <w:tr w:rsidR="003A78B7" w:rsidRPr="003E46A5" w:rsidTr="00047841">
        <w:trPr>
          <w:trHeight w:val="36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14.03.2023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3A78B7" w:rsidRPr="003E46A5" w:rsidTr="00047841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3A78B7" w:rsidRPr="003E46A5" w:rsidTr="00047841">
        <w:trPr>
          <w:trHeight w:val="45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rPr>
                <w:rFonts w:eastAsia="Times New Roman"/>
                <w:sz w:val="18"/>
                <w:szCs w:val="18"/>
              </w:rPr>
            </w:pPr>
            <w:proofErr w:type="spellStart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3E46A5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B7" w:rsidRPr="003E46A5" w:rsidRDefault="003A78B7" w:rsidP="00047841">
            <w:pPr>
              <w:spacing w:line="276" w:lineRule="auto"/>
              <w:ind w:right="36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E46A5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11035D" w:rsidRDefault="0011035D"/>
    <w:sectPr w:rsidR="0011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33"/>
    <w:rsid w:val="0011035D"/>
    <w:rsid w:val="001D1233"/>
    <w:rsid w:val="003A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350B-6C44-4C57-AD58-B1244064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8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2023-02-01T08:07:00Z</dcterms:created>
  <dcterms:modified xsi:type="dcterms:W3CDTF">2023-02-01T08:07:00Z</dcterms:modified>
</cp:coreProperties>
</file>