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7" w:type="dxa"/>
        <w:tblInd w:w="-5" w:type="dxa"/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F078F9" w:rsidRPr="00F078F9" w:rsidTr="006C591F">
        <w:trPr>
          <w:trHeight w:val="2150"/>
        </w:trPr>
        <w:tc>
          <w:tcPr>
            <w:tcW w:w="5400" w:type="dxa"/>
          </w:tcPr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726D4B" w:rsidRPr="00F078F9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6D4B" w:rsidRPr="00F078F9" w:rsidRDefault="00726D4B" w:rsidP="00DA07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726D4B" w:rsidRPr="00F078F9" w:rsidRDefault="00726D4B" w:rsidP="00726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070" w:type="dxa"/>
          </w:tcPr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3455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:rsidR="00726D4B" w:rsidRPr="00F078F9" w:rsidRDefault="00726D4B" w:rsidP="00345528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6C591F">
              <w:rPr>
                <w:rFonts w:ascii="Times New Roman" w:hAnsi="Times New Roman" w:cs="Times New Roman"/>
                <w:b/>
                <w:sz w:val="20"/>
                <w:szCs w:val="20"/>
              </w:rPr>
              <w:t>80340</w:t>
            </w:r>
            <w:r w:rsidR="00173E4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994DD9"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  <w:r w:rsidR="009D713B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94DD9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173E4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26D4B" w:rsidRPr="00F078F9" w:rsidRDefault="00726D4B" w:rsidP="00726D4B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F078F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726D4B" w:rsidRPr="00F078F9" w:rsidRDefault="00726D4B" w:rsidP="00DA078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A0788" w:rsidRPr="00F078F9">
              <w:rPr>
                <w:rFonts w:ascii="Times New Roman" w:hAnsi="Times New Roman" w:cs="Times New Roman"/>
                <w:b/>
                <w:sz w:val="20"/>
                <w:szCs w:val="20"/>
              </w:rPr>
              <w:t>UNIC</w:t>
            </w:r>
          </w:p>
        </w:tc>
      </w:tr>
    </w:tbl>
    <w:p w:rsidR="007C7AF6" w:rsidRPr="00F078F9" w:rsidRDefault="007C7AF6"/>
    <w:p w:rsidR="00A57269" w:rsidRPr="00F078F9" w:rsidRDefault="00A57269" w:rsidP="00A57269">
      <w:pPr>
        <w:ind w:left="5640" w:firstLine="597"/>
      </w:pPr>
      <w:r w:rsidRPr="00F078F9">
        <w:t xml:space="preserve">                                                                                                                                                                  </w:t>
      </w:r>
    </w:p>
    <w:p w:rsidR="00A57269" w:rsidRPr="00F078F9" w:rsidRDefault="00A57269" w:rsidP="00A57269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F078F9">
        <w:t xml:space="preserve">                                  </w:t>
      </w:r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57269" w:rsidRPr="00F078F9" w:rsidRDefault="00A57269" w:rsidP="00A57269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173E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73E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8F9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spellStart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 w:rsidRPr="00F078F9"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57269" w:rsidRPr="00F078F9" w:rsidTr="0041387A">
        <w:trPr>
          <w:trHeight w:val="654"/>
        </w:trPr>
        <w:tc>
          <w:tcPr>
            <w:tcW w:w="8363" w:type="dxa"/>
          </w:tcPr>
          <w:p w:rsidR="00A57269" w:rsidRPr="00F078F9" w:rsidRDefault="00A57269" w:rsidP="00173E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8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078F9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F07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78F9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F078F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5A77CB" w:rsidRPr="00F078F9" w:rsidRDefault="005A77CB" w:rsidP="007C7AF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94EC9" w:rsidRPr="00BF20FB" w:rsidRDefault="00F94EC9" w:rsidP="003E5B3E">
      <w:pPr>
        <w:jc w:val="center"/>
        <w:rPr>
          <w:b/>
          <w:sz w:val="28"/>
          <w:szCs w:val="28"/>
          <w:u w:val="single"/>
        </w:rPr>
      </w:pPr>
      <w:proofErr w:type="gramStart"/>
      <w:r w:rsidRPr="00BF20FB">
        <w:rPr>
          <w:b/>
          <w:sz w:val="28"/>
          <w:szCs w:val="28"/>
          <w:u w:val="single"/>
        </w:rPr>
        <w:t>A</w:t>
      </w:r>
      <w:proofErr w:type="gramEnd"/>
      <w:r w:rsidR="0019718E" w:rsidRPr="00BF20FB">
        <w:rPr>
          <w:b/>
          <w:sz w:val="28"/>
          <w:szCs w:val="28"/>
          <w:u w:val="single"/>
        </w:rPr>
        <w:t xml:space="preserve"> </w:t>
      </w:r>
      <w:r w:rsidRPr="00BF20FB">
        <w:rPr>
          <w:b/>
          <w:sz w:val="28"/>
          <w:szCs w:val="28"/>
          <w:u w:val="single"/>
        </w:rPr>
        <w:t>N</w:t>
      </w:r>
      <w:r w:rsidR="0019718E" w:rsidRPr="00BF20FB">
        <w:rPr>
          <w:b/>
          <w:sz w:val="28"/>
          <w:szCs w:val="28"/>
          <w:u w:val="single"/>
        </w:rPr>
        <w:t xml:space="preserve"> </w:t>
      </w:r>
      <w:r w:rsidRPr="00BF20FB">
        <w:rPr>
          <w:b/>
          <w:sz w:val="28"/>
          <w:szCs w:val="28"/>
          <w:u w:val="single"/>
        </w:rPr>
        <w:t>U</w:t>
      </w:r>
      <w:r w:rsidR="0019718E" w:rsidRPr="00BF20FB">
        <w:rPr>
          <w:b/>
          <w:sz w:val="28"/>
          <w:szCs w:val="28"/>
          <w:u w:val="single"/>
        </w:rPr>
        <w:t xml:space="preserve"> </w:t>
      </w:r>
      <w:r w:rsidRPr="00BF20FB">
        <w:rPr>
          <w:b/>
          <w:sz w:val="28"/>
          <w:szCs w:val="28"/>
          <w:u w:val="single"/>
        </w:rPr>
        <w:t>N</w:t>
      </w:r>
      <w:r w:rsidR="0019718E" w:rsidRPr="00BF20FB">
        <w:rPr>
          <w:b/>
          <w:sz w:val="28"/>
          <w:szCs w:val="28"/>
          <w:u w:val="single"/>
        </w:rPr>
        <w:t xml:space="preserve"> </w:t>
      </w:r>
      <w:r w:rsidRPr="00BF20FB">
        <w:rPr>
          <w:b/>
          <w:sz w:val="28"/>
          <w:szCs w:val="28"/>
          <w:u w:val="single"/>
        </w:rPr>
        <w:t>T</w:t>
      </w:r>
    </w:p>
    <w:p w:rsidR="00726D4B" w:rsidRPr="00BF20FB" w:rsidRDefault="005F26E8" w:rsidP="00BF20F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0FB"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F229EC" w:rsidRPr="00BF20FB">
        <w:rPr>
          <w:rFonts w:ascii="Times New Roman" w:hAnsi="Times New Roman" w:cs="Times New Roman"/>
          <w:b/>
          <w:sz w:val="28"/>
          <w:szCs w:val="28"/>
          <w:lang w:val="ro-RO"/>
        </w:rPr>
        <w:t>rezultat</w:t>
      </w:r>
      <w:r w:rsidR="00FF4AD0" w:rsidRPr="00BF20FB"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Pr="00BF2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0FB">
        <w:rPr>
          <w:rFonts w:ascii="Times New Roman" w:hAnsi="Times New Roman" w:cs="Times New Roman"/>
          <w:b/>
          <w:sz w:val="28"/>
          <w:szCs w:val="28"/>
        </w:rPr>
        <w:t>evalu</w:t>
      </w:r>
      <w:r w:rsidR="00FF4AD0" w:rsidRPr="00BF20FB">
        <w:rPr>
          <w:rFonts w:ascii="Times New Roman" w:hAnsi="Times New Roman" w:cs="Times New Roman"/>
          <w:b/>
          <w:sz w:val="28"/>
          <w:szCs w:val="28"/>
        </w:rPr>
        <w:t>ă</w:t>
      </w:r>
      <w:r w:rsidRPr="00BF20FB">
        <w:rPr>
          <w:rFonts w:ascii="Times New Roman" w:hAnsi="Times New Roman" w:cs="Times New Roman"/>
          <w:b/>
          <w:sz w:val="28"/>
          <w:szCs w:val="28"/>
        </w:rPr>
        <w:t>rii</w:t>
      </w:r>
      <w:proofErr w:type="spellEnd"/>
      <w:r w:rsidRPr="00BF2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F20FB">
        <w:rPr>
          <w:rFonts w:ascii="Times New Roman" w:hAnsi="Times New Roman" w:cs="Times New Roman"/>
          <w:b/>
          <w:sz w:val="28"/>
          <w:szCs w:val="28"/>
        </w:rPr>
        <w:t>psihologice</w:t>
      </w:r>
      <w:proofErr w:type="spellEnd"/>
      <w:r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B51" w:rsidRPr="00BF20FB">
        <w:rPr>
          <w:rFonts w:ascii="Times New Roman" w:hAnsi="Times New Roman" w:cs="Times New Roman"/>
          <w:b/>
          <w:sz w:val="28"/>
          <w:szCs w:val="28"/>
        </w:rPr>
        <w:t>si</w:t>
      </w:r>
      <w:proofErr w:type="spellEnd"/>
      <w:r w:rsidR="00924B51" w:rsidRPr="00BF2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B51" w:rsidRPr="00BF20FB">
        <w:rPr>
          <w:rFonts w:ascii="Times New Roman" w:hAnsi="Times New Roman" w:cs="Times New Roman"/>
          <w:b/>
          <w:sz w:val="28"/>
          <w:szCs w:val="28"/>
        </w:rPr>
        <w:t>deschiderea</w:t>
      </w:r>
      <w:proofErr w:type="spellEnd"/>
      <w:r w:rsidR="00924B51" w:rsidRPr="00BF2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B51" w:rsidRPr="00BF20FB">
        <w:rPr>
          <w:rFonts w:ascii="Times New Roman" w:hAnsi="Times New Roman" w:cs="Times New Roman"/>
          <w:b/>
          <w:sz w:val="28"/>
          <w:szCs w:val="28"/>
        </w:rPr>
        <w:t>fi</w:t>
      </w:r>
      <w:r w:rsidR="00FF4AD0" w:rsidRPr="00BF20FB">
        <w:rPr>
          <w:rFonts w:ascii="Times New Roman" w:hAnsi="Times New Roman" w:cs="Times New Roman"/>
          <w:b/>
          <w:sz w:val="28"/>
          <w:szCs w:val="28"/>
        </w:rPr>
        <w:t>ș</w:t>
      </w:r>
      <w:r w:rsidR="00924B51" w:rsidRPr="00BF20FB">
        <w:rPr>
          <w:rFonts w:ascii="Times New Roman" w:hAnsi="Times New Roman" w:cs="Times New Roman"/>
          <w:b/>
          <w:sz w:val="28"/>
          <w:szCs w:val="28"/>
        </w:rPr>
        <w:t>ei</w:t>
      </w:r>
      <w:proofErr w:type="spellEnd"/>
      <w:r w:rsidR="00924B51" w:rsidRPr="00BF20F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24B51" w:rsidRPr="00BF20FB">
        <w:rPr>
          <w:rFonts w:ascii="Times New Roman" w:hAnsi="Times New Roman" w:cs="Times New Roman"/>
          <w:b/>
          <w:sz w:val="28"/>
          <w:szCs w:val="28"/>
        </w:rPr>
        <w:t>medicale</w:t>
      </w:r>
      <w:proofErr w:type="spellEnd"/>
      <w:r w:rsidR="00924B51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20F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candidatii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declarati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Admis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” la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a 6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posturi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vacante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ajutor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sef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de post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ordine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încadrare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directă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sursă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externă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Inspectoratul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Politie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Judetean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Dâmbovița (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scrisa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din data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23.12.2021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interviu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departajare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din data </w:t>
      </w:r>
      <w:proofErr w:type="spellStart"/>
      <w:r w:rsidR="00BF20FB" w:rsidRPr="00BF20FB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BF20FB" w:rsidRPr="00BF20FB">
        <w:rPr>
          <w:rFonts w:ascii="Times New Roman" w:hAnsi="Times New Roman" w:cs="Times New Roman"/>
          <w:sz w:val="28"/>
          <w:szCs w:val="28"/>
        </w:rPr>
        <w:t xml:space="preserve"> 18.01.2022)</w:t>
      </w:r>
    </w:p>
    <w:p w:rsidR="003E5B3E" w:rsidRDefault="003E5B3E" w:rsidP="005F26E8">
      <w:pPr>
        <w:rPr>
          <w:sz w:val="28"/>
          <w:szCs w:val="28"/>
          <w:lang w:val="ro-RO"/>
        </w:rPr>
      </w:pPr>
    </w:p>
    <w:p w:rsidR="00BF20FB" w:rsidRDefault="00C93B6D" w:rsidP="00BF20FB">
      <w:pPr>
        <w:rPr>
          <w:rFonts w:ascii="Times New Roman" w:hAnsi="Times New Roman" w:cs="Times New Roman"/>
          <w:sz w:val="24"/>
          <w:szCs w:val="24"/>
        </w:rPr>
      </w:pPr>
      <w:r w:rsidRPr="00F078F9">
        <w:rPr>
          <w:sz w:val="28"/>
          <w:szCs w:val="28"/>
          <w:lang w:val="ro-RO"/>
        </w:rPr>
        <w:t xml:space="preserve">    </w:t>
      </w:r>
      <w:r w:rsidR="00BF20FB">
        <w:rPr>
          <w:sz w:val="28"/>
          <w:szCs w:val="28"/>
          <w:lang w:val="ro-RO"/>
        </w:rPr>
        <w:tab/>
      </w:r>
      <w:r w:rsidR="00BF20FB" w:rsidRPr="00BF20FB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BF20FB" w:rsidRPr="00DB61E7">
        <w:rPr>
          <w:rFonts w:ascii="Times New Roman" w:hAnsi="Times New Roman" w:cs="Times New Roman"/>
          <w:sz w:val="24"/>
          <w:szCs w:val="24"/>
        </w:rPr>
        <w:t xml:space="preserve">n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. 360/2002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Statutul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poliţistului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m.a.i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. 140/2016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de management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unităţile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Ministerului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Interne,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ambele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20FB" w:rsidRPr="00DB61E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="00BF20FB" w:rsidRPr="00DB61E7">
        <w:rPr>
          <w:rFonts w:ascii="Times New Roman" w:hAnsi="Times New Roman" w:cs="Times New Roman"/>
          <w:sz w:val="24"/>
          <w:szCs w:val="24"/>
        </w:rPr>
        <w:t>;</w:t>
      </w:r>
    </w:p>
    <w:p w:rsidR="005F26E8" w:rsidRPr="00BF20FB" w:rsidRDefault="00BF20FB" w:rsidP="00BF20F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F20FB">
        <w:rPr>
          <w:rFonts w:ascii="Times New Roman" w:hAnsi="Times New Roman" w:cs="Times New Roman"/>
          <w:sz w:val="24"/>
          <w:szCs w:val="24"/>
          <w:lang w:val="ro-RO"/>
        </w:rPr>
        <w:t>Vă aducem la cunoștință faptul că toți candidații care au susținut eva</w:t>
      </w:r>
      <w:r w:rsidR="00F854F6">
        <w:rPr>
          <w:rFonts w:ascii="Times New Roman" w:hAnsi="Times New Roman" w:cs="Times New Roman"/>
          <w:sz w:val="24"/>
          <w:szCs w:val="24"/>
          <w:lang w:val="ro-RO"/>
        </w:rPr>
        <w:t>luarea psihologică în data de 25</w:t>
      </w:r>
      <w:r w:rsidRPr="00BF20FB">
        <w:rPr>
          <w:rFonts w:ascii="Times New Roman" w:hAnsi="Times New Roman" w:cs="Times New Roman"/>
          <w:sz w:val="24"/>
          <w:szCs w:val="24"/>
          <w:lang w:val="ro-RO"/>
        </w:rPr>
        <w:t>.01.2022 au fost declarați ”APT”</w:t>
      </w:r>
      <w:r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9"/>
        <w:gridCol w:w="3947"/>
        <w:gridCol w:w="4674"/>
      </w:tblGrid>
      <w:tr w:rsidR="00BF20FB" w:rsidTr="00BF20FB">
        <w:tc>
          <w:tcPr>
            <w:tcW w:w="719" w:type="pct"/>
          </w:tcPr>
          <w:p w:rsidR="00BF20FB" w:rsidRPr="00BF20FB" w:rsidRDefault="00BF20FB" w:rsidP="00BF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960" w:type="pct"/>
          </w:tcPr>
          <w:p w:rsidR="00BF20FB" w:rsidRPr="00BF20FB" w:rsidRDefault="00BF20FB" w:rsidP="00BF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b/>
                <w:sz w:val="24"/>
                <w:szCs w:val="24"/>
              </w:rPr>
              <w:t>COD DE IDENTIFICARE</w:t>
            </w:r>
          </w:p>
        </w:tc>
        <w:tc>
          <w:tcPr>
            <w:tcW w:w="2321" w:type="pct"/>
          </w:tcPr>
          <w:p w:rsidR="00BF20FB" w:rsidRPr="00BF20FB" w:rsidRDefault="00BF20FB" w:rsidP="00BF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b/>
                <w:sz w:val="24"/>
                <w:szCs w:val="24"/>
              </w:rPr>
              <w:t>REZULTAT TESTARE PSIHOLOGICĂ</w:t>
            </w:r>
          </w:p>
        </w:tc>
      </w:tr>
      <w:tr w:rsidR="00BF20FB" w:rsidTr="00BF20FB">
        <w:tc>
          <w:tcPr>
            <w:tcW w:w="719" w:type="pct"/>
          </w:tcPr>
          <w:p w:rsidR="00BF20FB" w:rsidRPr="007B0C74" w:rsidRDefault="00BF20FB" w:rsidP="00BF20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BF20FB" w:rsidRDefault="00BF20FB" w:rsidP="000D51B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DB-ASP-98</w:t>
            </w:r>
          </w:p>
        </w:tc>
        <w:tc>
          <w:tcPr>
            <w:tcW w:w="2321" w:type="pct"/>
          </w:tcPr>
          <w:p w:rsidR="00BF20FB" w:rsidRDefault="00BF20FB" w:rsidP="00BF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”APT”</w:t>
            </w:r>
          </w:p>
        </w:tc>
      </w:tr>
      <w:tr w:rsidR="00BF20FB" w:rsidTr="00BF20FB">
        <w:tc>
          <w:tcPr>
            <w:tcW w:w="719" w:type="pct"/>
          </w:tcPr>
          <w:p w:rsidR="00BF20FB" w:rsidRPr="007B0C74" w:rsidRDefault="00BF20FB" w:rsidP="00BF20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BF20FB" w:rsidRDefault="00BF20FB" w:rsidP="000D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DB-ASP-64</w:t>
            </w:r>
          </w:p>
        </w:tc>
        <w:tc>
          <w:tcPr>
            <w:tcW w:w="2321" w:type="pct"/>
          </w:tcPr>
          <w:p w:rsidR="00BF20FB" w:rsidRDefault="00BF20FB" w:rsidP="00BF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”APT”</w:t>
            </w:r>
          </w:p>
        </w:tc>
      </w:tr>
      <w:tr w:rsidR="00BF20FB" w:rsidTr="00BF20FB">
        <w:tc>
          <w:tcPr>
            <w:tcW w:w="719" w:type="pct"/>
          </w:tcPr>
          <w:p w:rsidR="00BF20FB" w:rsidRPr="007B0C74" w:rsidRDefault="00BF20FB" w:rsidP="00BF20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BF20FB" w:rsidRDefault="00BF20FB" w:rsidP="000D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DB-ASP-11</w:t>
            </w:r>
          </w:p>
        </w:tc>
        <w:tc>
          <w:tcPr>
            <w:tcW w:w="2321" w:type="pct"/>
          </w:tcPr>
          <w:p w:rsidR="00BF20FB" w:rsidRDefault="00BF20FB" w:rsidP="00BF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”APT”</w:t>
            </w:r>
          </w:p>
        </w:tc>
      </w:tr>
      <w:tr w:rsidR="00BF20FB" w:rsidTr="00BF20FB">
        <w:tc>
          <w:tcPr>
            <w:tcW w:w="719" w:type="pct"/>
          </w:tcPr>
          <w:p w:rsidR="00BF20FB" w:rsidRPr="007B0C74" w:rsidRDefault="00BF20FB" w:rsidP="00BF20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BF20FB" w:rsidRDefault="00BF20FB" w:rsidP="000D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DB-ASP-25</w:t>
            </w:r>
          </w:p>
        </w:tc>
        <w:tc>
          <w:tcPr>
            <w:tcW w:w="2321" w:type="pct"/>
          </w:tcPr>
          <w:p w:rsidR="00BF20FB" w:rsidRDefault="00BF20FB" w:rsidP="00BF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”APT”</w:t>
            </w:r>
          </w:p>
        </w:tc>
      </w:tr>
      <w:tr w:rsidR="00BF20FB" w:rsidTr="00BF20FB">
        <w:tc>
          <w:tcPr>
            <w:tcW w:w="719" w:type="pct"/>
          </w:tcPr>
          <w:p w:rsidR="00BF20FB" w:rsidRPr="007B0C74" w:rsidRDefault="00BF20FB" w:rsidP="00BF20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BF20FB" w:rsidRDefault="00BF20FB" w:rsidP="000D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DB-ASP-07</w:t>
            </w:r>
          </w:p>
        </w:tc>
        <w:tc>
          <w:tcPr>
            <w:tcW w:w="2321" w:type="pct"/>
          </w:tcPr>
          <w:p w:rsidR="00BF20FB" w:rsidRDefault="00BF20FB" w:rsidP="00BF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”APT”</w:t>
            </w:r>
          </w:p>
        </w:tc>
      </w:tr>
      <w:tr w:rsidR="00BF20FB" w:rsidTr="00BF20FB">
        <w:tc>
          <w:tcPr>
            <w:tcW w:w="719" w:type="pct"/>
          </w:tcPr>
          <w:p w:rsidR="00BF20FB" w:rsidRPr="007B0C74" w:rsidRDefault="00BF20FB" w:rsidP="00BF20F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pct"/>
          </w:tcPr>
          <w:p w:rsidR="00BF20FB" w:rsidRDefault="00BF20FB" w:rsidP="000D51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DB-ASP-68</w:t>
            </w:r>
          </w:p>
        </w:tc>
        <w:tc>
          <w:tcPr>
            <w:tcW w:w="2321" w:type="pct"/>
          </w:tcPr>
          <w:p w:rsidR="00BF20FB" w:rsidRDefault="00BF20FB" w:rsidP="00BF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0F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”APT”</w:t>
            </w:r>
          </w:p>
        </w:tc>
      </w:tr>
    </w:tbl>
    <w:p w:rsidR="00C93B6D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57659C" w:rsidRPr="00BC7E32" w:rsidRDefault="009B7CCB" w:rsidP="0057659C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Candidații 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declarat </w:t>
      </w:r>
      <w:r w:rsidR="0057659C" w:rsidRPr="00BC7E32">
        <w:rPr>
          <w:rFonts w:ascii="Times New Roman" w:hAnsi="Times New Roman" w:cs="Times New Roman"/>
          <w:i/>
          <w:sz w:val="24"/>
          <w:szCs w:val="24"/>
          <w:lang w:val="ro-RO"/>
        </w:rPr>
        <w:t>Apt psihologic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la proba </w:t>
      </w:r>
      <w:r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de evaluare psihologică 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>susținută</w:t>
      </w:r>
      <w:r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î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>n data de 2</w:t>
      </w:r>
      <w:r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5.01.2022 în cadrul 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>concursul</w:t>
      </w:r>
      <w:r w:rsidRPr="00BC7E32">
        <w:rPr>
          <w:rFonts w:ascii="Times New Roman" w:hAnsi="Times New Roman" w:cs="Times New Roman"/>
          <w:sz w:val="24"/>
          <w:szCs w:val="24"/>
          <w:lang w:val="ro-RO"/>
        </w:rPr>
        <w:t>ui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pentru ocuparea </w:t>
      </w:r>
      <w:r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a 6 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>funcț</w:t>
      </w:r>
      <w:r w:rsidRPr="00BC7E32">
        <w:rPr>
          <w:rFonts w:ascii="Times New Roman" w:hAnsi="Times New Roman" w:cs="Times New Roman"/>
          <w:sz w:val="24"/>
          <w:szCs w:val="24"/>
          <w:lang w:val="ro-RO"/>
        </w:rPr>
        <w:t>ii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vacante de </w:t>
      </w:r>
      <w:r w:rsidR="0057659C" w:rsidRPr="00BC7E32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57659C" w:rsidRPr="00BC7E32">
        <w:rPr>
          <w:rFonts w:ascii="Times New Roman" w:hAnsi="Times New Roman" w:cs="Times New Roman"/>
          <w:sz w:val="24"/>
          <w:szCs w:val="24"/>
        </w:rPr>
        <w:t>ajutor</w:t>
      </w:r>
      <w:proofErr w:type="spellEnd"/>
      <w:r w:rsidR="0057659C"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="0057659C" w:rsidRPr="00BC7E32">
        <w:rPr>
          <w:rFonts w:ascii="Times New Roman" w:hAnsi="Times New Roman" w:cs="Times New Roman"/>
          <w:sz w:val="24"/>
          <w:szCs w:val="24"/>
        </w:rPr>
        <w:t xml:space="preserve"> de post, </w:t>
      </w:r>
      <w:proofErr w:type="spellStart"/>
      <w:r w:rsidR="0057659C" w:rsidRPr="00BC7E32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="0057659C"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sz w:val="24"/>
          <w:szCs w:val="24"/>
        </w:rPr>
        <w:t>ordine</w:t>
      </w:r>
      <w:proofErr w:type="spellEnd"/>
      <w:r w:rsidR="0057659C"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sz w:val="24"/>
          <w:szCs w:val="24"/>
        </w:rPr>
        <w:lastRenderedPageBreak/>
        <w:t>publică</w:t>
      </w:r>
      <w:proofErr w:type="spellEnd"/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 -  Inspectoratul de Poliție Județean </w:t>
      </w:r>
      <w:proofErr w:type="spellStart"/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>Dâmboviţa</w:t>
      </w:r>
      <w:proofErr w:type="spellEnd"/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– prin încadrare directă din sursă externă </w:t>
      </w:r>
      <w:r w:rsidR="0057659C" w:rsidRPr="00BC7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se v</w:t>
      </w:r>
      <w:r w:rsidRPr="00BC7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or</w:t>
      </w:r>
      <w:r w:rsidR="0057659C" w:rsidRPr="00BC7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prezenta </w:t>
      </w:r>
      <w:r w:rsidR="00BC7E32" w:rsidRPr="00BC7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marți, 01.02</w:t>
      </w:r>
      <w:r w:rsidR="0057659C" w:rsidRPr="00BC7E3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.2022, ora 10.00</w:t>
      </w:r>
      <w:r w:rsidR="0057659C" w:rsidRPr="00BC7E32">
        <w:rPr>
          <w:rFonts w:ascii="Times New Roman" w:hAnsi="Times New Roman" w:cs="Times New Roman"/>
          <w:b/>
          <w:sz w:val="24"/>
          <w:szCs w:val="24"/>
          <w:lang w:val="ro-RO"/>
        </w:rPr>
        <w:t>, la</w:t>
      </w:r>
      <w:r w:rsidR="0057659C" w:rsidRPr="00BC7E3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Centrul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Medical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Județean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Dâmbovița,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demara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activitatea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de 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Examinare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medicală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deschiderea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fișei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medicale</w:t>
      </w:r>
      <w:proofErr w:type="spellEnd"/>
      <w:r w:rsidR="0057659C" w:rsidRPr="00BC7E32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BC7E32" w:rsidRPr="00BC7E32" w:rsidRDefault="00BC7E32" w:rsidP="00BC7E3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7E32">
        <w:rPr>
          <w:rFonts w:ascii="Times New Roman" w:hAnsi="Times New Roman" w:cs="Times New Roman"/>
          <w:sz w:val="24"/>
          <w:szCs w:val="24"/>
        </w:rPr>
        <w:t>Accesul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Centrul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Medical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Dâmbovița</w:t>
      </w:r>
      <w:r w:rsidRPr="00BC7E3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proofErr w:type="gramStart"/>
      <w:r w:rsidRPr="00BC7E32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BC7E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prezentării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aceștia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dovezii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atestă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îndeplinirea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uneia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7E32" w:rsidRPr="00BC7E32" w:rsidRDefault="00BC7E32" w:rsidP="00BC7E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vaccinarea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împotriva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virusului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SARS-COV–2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trecut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minim 10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finalizarea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schemei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completede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vaccinare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- se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află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cuprinsă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a 15-a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a 180-a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zi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ulterioară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confirmării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infectării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SARS-COV–2,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E32" w:rsidRPr="00BC7E32" w:rsidRDefault="00BC7E32" w:rsidP="00BC7E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test RT-PCR,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SARS-COV–2, nu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de 72 ore de la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recoltării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E32" w:rsidRPr="00BC7E32" w:rsidRDefault="00BC7E32" w:rsidP="00BC7E3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7E3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al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test ANTIGEN - rapid,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infecția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SARS-COV–2, nu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vechi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de 48 de ore de la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recoltării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test antigen rapid cu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pozitiv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neconcludent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candidații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7E32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BC7E3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7E32" w:rsidRPr="00BC7E32" w:rsidRDefault="00BC7E32" w:rsidP="00BC7E32">
      <w:pPr>
        <w:pStyle w:val="Style20"/>
        <w:widowControl/>
        <w:spacing w:line="360" w:lineRule="auto"/>
        <w:ind w:firstLine="720"/>
        <w:rPr>
          <w:bCs/>
        </w:rPr>
      </w:pPr>
      <w:r w:rsidRPr="00BC7E32">
        <w:rPr>
          <w:bCs/>
        </w:rPr>
        <w:t xml:space="preserve">De </w:t>
      </w:r>
      <w:proofErr w:type="spellStart"/>
      <w:r w:rsidRPr="00BC7E32">
        <w:rPr>
          <w:bCs/>
        </w:rPr>
        <w:t>asemenea</w:t>
      </w:r>
      <w:proofErr w:type="spellEnd"/>
      <w:r w:rsidRPr="00BC7E32">
        <w:rPr>
          <w:bCs/>
        </w:rPr>
        <w:t xml:space="preserve">, </w:t>
      </w:r>
      <w:proofErr w:type="spellStart"/>
      <w:r w:rsidRPr="00BC7E32">
        <w:rPr>
          <w:bCs/>
        </w:rPr>
        <w:t>activităţile</w:t>
      </w:r>
      <w:proofErr w:type="spellEnd"/>
      <w:r w:rsidRPr="00BC7E32">
        <w:rPr>
          <w:bCs/>
        </w:rPr>
        <w:t xml:space="preserve"> se </w:t>
      </w:r>
      <w:proofErr w:type="spellStart"/>
      <w:r w:rsidRPr="00BC7E32">
        <w:rPr>
          <w:bCs/>
        </w:rPr>
        <w:t>vor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realiza</w:t>
      </w:r>
      <w:proofErr w:type="spellEnd"/>
      <w:r w:rsidRPr="00BC7E32">
        <w:rPr>
          <w:bCs/>
        </w:rPr>
        <w:t xml:space="preserve"> cu </w:t>
      </w:r>
      <w:proofErr w:type="spellStart"/>
      <w:r w:rsidRPr="00BC7E32">
        <w:rPr>
          <w:bCs/>
        </w:rPr>
        <w:t>respectarea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măsurilor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sanitare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raportat</w:t>
      </w:r>
      <w:proofErr w:type="spellEnd"/>
      <w:r w:rsidRPr="00BC7E32">
        <w:rPr>
          <w:bCs/>
        </w:rPr>
        <w:t xml:space="preserve"> la </w:t>
      </w:r>
      <w:proofErr w:type="spellStart"/>
      <w:r w:rsidRPr="00BC7E32">
        <w:rPr>
          <w:bCs/>
        </w:rPr>
        <w:t>contextul</w:t>
      </w:r>
      <w:proofErr w:type="spellEnd"/>
      <w:r w:rsidRPr="00BC7E32">
        <w:rPr>
          <w:bCs/>
        </w:rPr>
        <w:t xml:space="preserve"> epidemiologic actual, </w:t>
      </w:r>
      <w:proofErr w:type="spellStart"/>
      <w:r w:rsidRPr="00BC7E32">
        <w:rPr>
          <w:bCs/>
        </w:rPr>
        <w:t>inclusiv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portul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măştii</w:t>
      </w:r>
      <w:proofErr w:type="spellEnd"/>
      <w:r w:rsidRPr="00BC7E32">
        <w:rPr>
          <w:bCs/>
        </w:rPr>
        <w:t xml:space="preserve"> de </w:t>
      </w:r>
      <w:proofErr w:type="spellStart"/>
      <w:r w:rsidRPr="00BC7E32">
        <w:rPr>
          <w:bCs/>
        </w:rPr>
        <w:t>protecţie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pe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toată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durata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desfăşurării</w:t>
      </w:r>
      <w:proofErr w:type="spellEnd"/>
      <w:r w:rsidRPr="00BC7E32">
        <w:rPr>
          <w:bCs/>
        </w:rPr>
        <w:t xml:space="preserve"> </w:t>
      </w:r>
      <w:proofErr w:type="spellStart"/>
      <w:r w:rsidRPr="00BC7E32">
        <w:rPr>
          <w:bCs/>
        </w:rPr>
        <w:t>activităţii</w:t>
      </w:r>
      <w:proofErr w:type="spellEnd"/>
      <w:proofErr w:type="gramStart"/>
      <w:r w:rsidRPr="00BC7E32">
        <w:rPr>
          <w:bCs/>
        </w:rPr>
        <w:t>.</w:t>
      </w:r>
      <w:r w:rsidRPr="00BC7E32">
        <w:t>(</w:t>
      </w:r>
      <w:proofErr w:type="spellStart"/>
      <w:proofErr w:type="gramEnd"/>
      <w:r w:rsidRPr="006C591F">
        <w:rPr>
          <w:i/>
        </w:rPr>
        <w:t>Pentru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evitarea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situaţiilor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neprevăzute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candidaţii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sunt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obligaţi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să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aibă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asupra</w:t>
      </w:r>
      <w:proofErr w:type="spellEnd"/>
      <w:r w:rsidRPr="006C591F">
        <w:rPr>
          <w:i/>
        </w:rPr>
        <w:t xml:space="preserve"> </w:t>
      </w:r>
      <w:proofErr w:type="spellStart"/>
      <w:r w:rsidRPr="006C591F">
        <w:rPr>
          <w:i/>
        </w:rPr>
        <w:t>lor</w:t>
      </w:r>
      <w:proofErr w:type="spellEnd"/>
      <w:r w:rsidRPr="006C591F">
        <w:rPr>
          <w:i/>
        </w:rPr>
        <w:t xml:space="preserve"> o </w:t>
      </w:r>
      <w:proofErr w:type="spellStart"/>
      <w:r w:rsidRPr="006C591F">
        <w:rPr>
          <w:i/>
        </w:rPr>
        <w:t>mască</w:t>
      </w:r>
      <w:proofErr w:type="spellEnd"/>
      <w:r w:rsidRPr="006C591F">
        <w:rPr>
          <w:i/>
        </w:rPr>
        <w:t xml:space="preserve"> de </w:t>
      </w:r>
      <w:proofErr w:type="spellStart"/>
      <w:r w:rsidRPr="006C591F">
        <w:rPr>
          <w:i/>
        </w:rPr>
        <w:t>rezervă</w:t>
      </w:r>
      <w:proofErr w:type="spellEnd"/>
      <w:r w:rsidRPr="00BC7E32">
        <w:t>).</w:t>
      </w:r>
    </w:p>
    <w:p w:rsidR="0057659C" w:rsidRDefault="0057659C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5B3E" w:rsidRDefault="00AF6007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3E5B3E" w:rsidRDefault="003E5B3E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3E5B3E" w:rsidRPr="00F078F9" w:rsidRDefault="003E5B3E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F078F9" w:rsidRDefault="00C93B6D" w:rsidP="00C93B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93B6D" w:rsidRPr="00F078F9" w:rsidRDefault="003E5B3E" w:rsidP="00924B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P. ȘEF SERVICIU RESURSE UMANE</w:t>
      </w:r>
    </w:p>
    <w:p w:rsidR="00DA0788" w:rsidRPr="00F078F9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F078F9" w:rsidRDefault="00DA0788" w:rsidP="00DA07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DA0788" w:rsidRPr="00F078F9" w:rsidRDefault="00DA0788" w:rsidP="00DA07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sectPr w:rsidR="00DA0788" w:rsidRPr="00F078F9" w:rsidSect="00173E4E">
      <w:footerReference w:type="default" r:id="rId8"/>
      <w:pgSz w:w="12240" w:h="15840"/>
      <w:pgMar w:top="990" w:right="990" w:bottom="720" w:left="1170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2A4E" w:rsidRDefault="002A2A4E" w:rsidP="000D4F32">
      <w:pPr>
        <w:spacing w:after="0" w:line="240" w:lineRule="auto"/>
      </w:pPr>
      <w:r>
        <w:separator/>
      </w:r>
    </w:p>
  </w:endnote>
  <w:endnote w:type="continuationSeparator" w:id="0">
    <w:p w:rsidR="002A2A4E" w:rsidRDefault="002A2A4E" w:rsidP="000D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F32" w:rsidRPr="000D4F32" w:rsidRDefault="000D4F32" w:rsidP="000D4F32">
    <w:pPr>
      <w:pStyle w:val="Footer"/>
      <w:jc w:val="center"/>
      <w:rPr>
        <w:rFonts w:ascii="Times New Roman" w:hAnsi="Times New Roman" w:cs="Times New Roman"/>
        <w:sz w:val="16"/>
        <w:szCs w:val="16"/>
      </w:rPr>
    </w:pP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Red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 xml:space="preserve">. </w:t>
    </w: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Secretarul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 xml:space="preserve"> </w:t>
    </w:r>
    <w:proofErr w:type="spellStart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>comisiei</w:t>
    </w:r>
    <w:proofErr w:type="spellEnd"/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</w:t>
    </w:r>
    <w:r w:rsidRPr="000D4F32">
      <w:rPr>
        <w:rFonts w:ascii="Times New Roman" w:hAnsi="Times New Roman" w:cs="Times New Roman"/>
        <w:bCs/>
        <w:i/>
        <w:iCs/>
        <w:sz w:val="16"/>
        <w:szCs w:val="16"/>
        <w:lang w:val="fr-FR"/>
      </w:rPr>
      <w:tab/>
      <w:t xml:space="preserve">                                    Pag.</w:t>
    </w:r>
    <w:r w:rsidRPr="000D4F32">
      <w:rPr>
        <w:rFonts w:ascii="Times New Roman" w:hAnsi="Times New Roman" w:cs="Times New Roman"/>
        <w:sz w:val="16"/>
        <w:szCs w:val="16"/>
      </w:rPr>
      <w:t xml:space="preserve"> </w:t>
    </w:r>
    <w:r w:rsidRPr="000D4F32">
      <w:rPr>
        <w:rFonts w:ascii="Times New Roman" w:hAnsi="Times New Roman" w:cs="Times New Roman"/>
        <w:sz w:val="16"/>
        <w:szCs w:val="16"/>
      </w:rPr>
      <w:fldChar w:fldCharType="begin"/>
    </w:r>
    <w:r w:rsidRPr="000D4F32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D4F32">
      <w:rPr>
        <w:rFonts w:ascii="Times New Roman" w:hAnsi="Times New Roman" w:cs="Times New Roman"/>
        <w:sz w:val="16"/>
        <w:szCs w:val="16"/>
      </w:rPr>
      <w:fldChar w:fldCharType="separate"/>
    </w:r>
    <w:r w:rsidR="006C591F">
      <w:rPr>
        <w:rFonts w:ascii="Times New Roman" w:hAnsi="Times New Roman" w:cs="Times New Roman"/>
        <w:noProof/>
        <w:sz w:val="16"/>
        <w:szCs w:val="16"/>
      </w:rPr>
      <w:t>2</w:t>
    </w:r>
    <w:r w:rsidRPr="000D4F32">
      <w:rPr>
        <w:rFonts w:ascii="Times New Roman" w:hAnsi="Times New Roman" w:cs="Times New Roman"/>
        <w:noProof/>
        <w:sz w:val="16"/>
        <w:szCs w:val="16"/>
      </w:rPr>
      <w:fldChar w:fldCharType="end"/>
    </w:r>
    <w:r w:rsidRPr="000D4F32">
      <w:rPr>
        <w:rFonts w:ascii="Times New Roman" w:hAnsi="Times New Roman" w:cs="Times New Roman"/>
        <w:noProof/>
        <w:sz w:val="16"/>
        <w:szCs w:val="16"/>
      </w:rPr>
      <w:t>/</w:t>
    </w:r>
    <w:r w:rsidR="006C43A8">
      <w:rPr>
        <w:rFonts w:ascii="Times New Roman" w:hAnsi="Times New Roman" w:cs="Times New Roman"/>
        <w:noProof/>
        <w:sz w:val="16"/>
        <w:szCs w:val="16"/>
      </w:rPr>
      <w:t>2</w:t>
    </w:r>
  </w:p>
  <w:p w:rsidR="000D4F32" w:rsidRPr="000D4F32" w:rsidRDefault="000D4F32" w:rsidP="000D4F32">
    <w:pPr>
      <w:tabs>
        <w:tab w:val="center" w:pos="4513"/>
        <w:tab w:val="right" w:pos="9026"/>
      </w:tabs>
      <w:jc w:val="center"/>
      <w:rPr>
        <w:rFonts w:ascii="Times New Roman" w:eastAsia="Calibri" w:hAnsi="Times New Roman" w:cs="Times New Roman"/>
        <w:sz w:val="16"/>
        <w:szCs w:val="16"/>
      </w:rPr>
    </w:pPr>
    <w:r w:rsidRPr="000D4F32">
      <w:rPr>
        <w:rFonts w:ascii="Times New Roman" w:eastAsia="Calibri" w:hAnsi="Times New Roman" w:cs="Times New Roman"/>
        <w:sz w:val="16"/>
        <w:szCs w:val="16"/>
      </w:rPr>
      <w:t xml:space="preserve">Document care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conține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date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caracter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personal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prelucrate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de IPJ Dâmbovița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în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conformitate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cu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prevederile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</w:t>
    </w:r>
    <w:proofErr w:type="spellStart"/>
    <w:r w:rsidRPr="000D4F32">
      <w:rPr>
        <w:rFonts w:ascii="Times New Roman" w:eastAsia="Calibri" w:hAnsi="Times New Roman" w:cs="Times New Roman"/>
        <w:sz w:val="16"/>
        <w:szCs w:val="16"/>
      </w:rPr>
      <w:t>Regulamentului</w:t>
    </w:r>
    <w:proofErr w:type="spellEnd"/>
    <w:r w:rsidRPr="000D4F32">
      <w:rPr>
        <w:rFonts w:ascii="Times New Roman" w:eastAsia="Calibri" w:hAnsi="Times New Roman" w:cs="Times New Roman"/>
        <w:sz w:val="16"/>
        <w:szCs w:val="16"/>
      </w:rPr>
      <w:t xml:space="preserve"> U.E. 2016/679</w:t>
    </w:r>
    <w:r w:rsidRPr="000D4F32">
      <w:rPr>
        <w:rFonts w:ascii="Times New Roman" w:hAnsi="Times New Roman" w:cs="Times New Roman"/>
        <w:sz w:val="16"/>
        <w:szCs w:val="16"/>
      </w:rPr>
      <w:t>!</w:t>
    </w:r>
  </w:p>
  <w:p w:rsidR="000D4F32" w:rsidRDefault="000D4F32" w:rsidP="000D4F3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2A4E" w:rsidRDefault="002A2A4E" w:rsidP="000D4F32">
      <w:pPr>
        <w:spacing w:after="0" w:line="240" w:lineRule="auto"/>
      </w:pPr>
      <w:r>
        <w:separator/>
      </w:r>
    </w:p>
  </w:footnote>
  <w:footnote w:type="continuationSeparator" w:id="0">
    <w:p w:rsidR="002A2A4E" w:rsidRDefault="002A2A4E" w:rsidP="000D4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7A61AE"/>
    <w:multiLevelType w:val="hybridMultilevel"/>
    <w:tmpl w:val="5AEEB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77D21"/>
    <w:multiLevelType w:val="hybridMultilevel"/>
    <w:tmpl w:val="4DEA5A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601FE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763D25"/>
    <w:multiLevelType w:val="hybridMultilevel"/>
    <w:tmpl w:val="093ED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9783D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F4C8B"/>
    <w:multiLevelType w:val="hybridMultilevel"/>
    <w:tmpl w:val="004A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31"/>
    <w:rsid w:val="000D4F32"/>
    <w:rsid w:val="00173E4E"/>
    <w:rsid w:val="0019718E"/>
    <w:rsid w:val="001C4A82"/>
    <w:rsid w:val="001E40D5"/>
    <w:rsid w:val="00257D5A"/>
    <w:rsid w:val="002A2A4E"/>
    <w:rsid w:val="002C30EE"/>
    <w:rsid w:val="0031650E"/>
    <w:rsid w:val="003B4035"/>
    <w:rsid w:val="003E5B3E"/>
    <w:rsid w:val="004976CA"/>
    <w:rsid w:val="004C6F6C"/>
    <w:rsid w:val="00517B1E"/>
    <w:rsid w:val="00542072"/>
    <w:rsid w:val="00560BB3"/>
    <w:rsid w:val="0057659C"/>
    <w:rsid w:val="005A77CB"/>
    <w:rsid w:val="005C1B5D"/>
    <w:rsid w:val="005F26E8"/>
    <w:rsid w:val="006C43A8"/>
    <w:rsid w:val="006C591F"/>
    <w:rsid w:val="006C77CB"/>
    <w:rsid w:val="00726D4B"/>
    <w:rsid w:val="007C7AF6"/>
    <w:rsid w:val="0087571A"/>
    <w:rsid w:val="008F690E"/>
    <w:rsid w:val="00924B51"/>
    <w:rsid w:val="00994DD9"/>
    <w:rsid w:val="009B7CCB"/>
    <w:rsid w:val="009D713B"/>
    <w:rsid w:val="00A123B9"/>
    <w:rsid w:val="00A3044E"/>
    <w:rsid w:val="00A57269"/>
    <w:rsid w:val="00A75847"/>
    <w:rsid w:val="00AF6007"/>
    <w:rsid w:val="00B2196C"/>
    <w:rsid w:val="00BC7E32"/>
    <w:rsid w:val="00BE2D00"/>
    <w:rsid w:val="00BF20FB"/>
    <w:rsid w:val="00C3015C"/>
    <w:rsid w:val="00C8304A"/>
    <w:rsid w:val="00C93B6D"/>
    <w:rsid w:val="00D366B5"/>
    <w:rsid w:val="00D707AC"/>
    <w:rsid w:val="00D75A2E"/>
    <w:rsid w:val="00DA0788"/>
    <w:rsid w:val="00E12B11"/>
    <w:rsid w:val="00ED3255"/>
    <w:rsid w:val="00F078F9"/>
    <w:rsid w:val="00F229EC"/>
    <w:rsid w:val="00F44D0B"/>
    <w:rsid w:val="00F854F6"/>
    <w:rsid w:val="00F94EC9"/>
    <w:rsid w:val="00FE5B31"/>
    <w:rsid w:val="00FF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807616-62A2-4A15-86AE-BC81D8C0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AF6"/>
    <w:pPr>
      <w:ind w:left="720"/>
      <w:contextualSpacing/>
    </w:pPr>
  </w:style>
  <w:style w:type="table" w:styleId="TableGrid">
    <w:name w:val="Table Grid"/>
    <w:basedOn w:val="TableNormal"/>
    <w:uiPriority w:val="39"/>
    <w:rsid w:val="007C7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F32"/>
  </w:style>
  <w:style w:type="paragraph" w:styleId="Footer">
    <w:name w:val="footer"/>
    <w:basedOn w:val="Normal"/>
    <w:link w:val="FooterChar"/>
    <w:uiPriority w:val="99"/>
    <w:unhideWhenUsed/>
    <w:rsid w:val="000D4F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F32"/>
  </w:style>
  <w:style w:type="paragraph" w:styleId="BalloonText">
    <w:name w:val="Balloon Text"/>
    <w:basedOn w:val="Normal"/>
    <w:link w:val="BalloonTextChar"/>
    <w:uiPriority w:val="99"/>
    <w:semiHidden/>
    <w:unhideWhenUsed/>
    <w:rsid w:val="005A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7CB"/>
    <w:rPr>
      <w:rFonts w:ascii="Tahoma" w:hAnsi="Tahoma" w:cs="Tahoma"/>
      <w:sz w:val="16"/>
      <w:szCs w:val="16"/>
    </w:rPr>
  </w:style>
  <w:style w:type="paragraph" w:customStyle="1" w:styleId="Style20">
    <w:name w:val="Style20"/>
    <w:basedOn w:val="Normal"/>
    <w:uiPriority w:val="99"/>
    <w:rsid w:val="00D707AC"/>
    <w:pPr>
      <w:widowControl w:val="0"/>
      <w:autoSpaceDE w:val="0"/>
      <w:autoSpaceDN w:val="0"/>
      <w:adjustRightInd w:val="0"/>
      <w:spacing w:after="0" w:line="362" w:lineRule="exact"/>
      <w:ind w:firstLine="59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stoica mihai DB</dc:creator>
  <cp:lastModifiedBy>tanase bogdan DB</cp:lastModifiedBy>
  <cp:revision>4</cp:revision>
  <cp:lastPrinted>2022-01-28T10:54:00Z</cp:lastPrinted>
  <dcterms:created xsi:type="dcterms:W3CDTF">2022-01-28T11:21:00Z</dcterms:created>
  <dcterms:modified xsi:type="dcterms:W3CDTF">2022-01-28T12:46:00Z</dcterms:modified>
</cp:coreProperties>
</file>