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3F" w:rsidRPr="009851BC" w:rsidRDefault="009C373F" w:rsidP="009C373F">
      <w:pPr>
        <w:tabs>
          <w:tab w:val="left" w:pos="795"/>
        </w:tabs>
        <w:spacing w:line="276" w:lineRule="auto"/>
        <w:jc w:val="right"/>
        <w:rPr>
          <w:b/>
          <w:bCs/>
        </w:rPr>
      </w:pPr>
      <w:r w:rsidRPr="00645237">
        <w:rPr>
          <w:b/>
          <w:bCs/>
          <w:color w:val="FF0000"/>
          <w:sz w:val="28"/>
          <w:szCs w:val="28"/>
        </w:rPr>
        <w:tab/>
      </w:r>
      <w:r w:rsidRPr="00645237">
        <w:rPr>
          <w:b/>
          <w:bCs/>
          <w:color w:val="FF0000"/>
          <w:sz w:val="28"/>
          <w:szCs w:val="28"/>
        </w:rPr>
        <w:tab/>
      </w:r>
      <w:r w:rsidRPr="00645237">
        <w:rPr>
          <w:b/>
          <w:bCs/>
          <w:color w:val="FF0000"/>
          <w:sz w:val="28"/>
          <w:szCs w:val="28"/>
        </w:rPr>
        <w:tab/>
      </w:r>
      <w:r w:rsidRPr="00645237">
        <w:rPr>
          <w:b/>
          <w:bCs/>
          <w:color w:val="FF0000"/>
        </w:rPr>
        <w:tab/>
      </w:r>
      <w:r w:rsidRPr="009851BC">
        <w:rPr>
          <w:b/>
          <w:bCs/>
        </w:rPr>
        <w:tab/>
      </w:r>
      <w:r w:rsidRPr="009851BC">
        <w:rPr>
          <w:b/>
          <w:bCs/>
        </w:rPr>
        <w:tab/>
        <w:t>Anexa nr.1</w:t>
      </w:r>
    </w:p>
    <w:p w:rsidR="009C373F" w:rsidRPr="009851BC" w:rsidRDefault="009C373F" w:rsidP="009C373F">
      <w:pPr>
        <w:pStyle w:val="Heading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851BC">
        <w:rPr>
          <w:rFonts w:ascii="Times New Roman" w:hAnsi="Times New Roman"/>
          <w:sz w:val="24"/>
          <w:szCs w:val="24"/>
        </w:rPr>
        <w:t>TEMATICA ȘI BIBLIOGRAFIE</w:t>
      </w:r>
    </w:p>
    <w:p w:rsidR="009C373F" w:rsidRPr="009851BC" w:rsidRDefault="009C373F" w:rsidP="009C373F">
      <w:pPr>
        <w:tabs>
          <w:tab w:val="left" w:pos="540"/>
        </w:tabs>
        <w:spacing w:line="276" w:lineRule="auto"/>
        <w:jc w:val="center"/>
        <w:rPr>
          <w:rFonts w:eastAsia="Arial Unicode MS"/>
          <w:i/>
        </w:rPr>
      </w:pPr>
      <w:r w:rsidRPr="009851BC">
        <w:rPr>
          <w:i/>
          <w:lang w:eastAsia="ro-RO"/>
        </w:rPr>
        <w:t xml:space="preserve">recomandată candidaților înscriși la concursul de încadrare directă pentru ocuparea posturilor pe </w:t>
      </w:r>
      <w:r w:rsidRPr="009851BC">
        <w:rPr>
          <w:i/>
          <w:noProof/>
        </w:rPr>
        <w:t>linie de logistică, p</w:t>
      </w:r>
      <w:r w:rsidRPr="009851BC">
        <w:rPr>
          <w:rFonts w:eastAsia="Arial Unicode MS"/>
          <w:i/>
        </w:rPr>
        <w:t xml:space="preserve">entru ocuparea funcției de </w:t>
      </w:r>
      <w:r w:rsidRPr="009851BC">
        <w:rPr>
          <w:b/>
          <w:i/>
        </w:rPr>
        <w:t xml:space="preserve">agent III (si </w:t>
      </w:r>
      <w:proofErr w:type="spellStart"/>
      <w:r w:rsidRPr="009851BC">
        <w:rPr>
          <w:b/>
          <w:i/>
        </w:rPr>
        <w:t>conducator</w:t>
      </w:r>
      <w:proofErr w:type="spellEnd"/>
      <w:r w:rsidRPr="009851BC">
        <w:rPr>
          <w:b/>
          <w:i/>
        </w:rPr>
        <w:t xml:space="preserve"> auto)</w:t>
      </w:r>
    </w:p>
    <w:p w:rsidR="009C373F" w:rsidRPr="009851BC" w:rsidRDefault="009C373F" w:rsidP="009C373F">
      <w:pPr>
        <w:jc w:val="both"/>
        <w:rPr>
          <w:b/>
          <w:u w:val="single"/>
        </w:rPr>
      </w:pPr>
    </w:p>
    <w:p w:rsidR="009C373F" w:rsidRPr="009851BC" w:rsidRDefault="009C373F" w:rsidP="009C373F">
      <w:pPr>
        <w:numPr>
          <w:ilvl w:val="0"/>
          <w:numId w:val="1"/>
        </w:numPr>
        <w:tabs>
          <w:tab w:val="left" w:pos="810"/>
        </w:tabs>
        <w:jc w:val="both"/>
        <w:rPr>
          <w:b/>
          <w:u w:val="single"/>
        </w:rPr>
      </w:pPr>
      <w:r w:rsidRPr="009851BC">
        <w:rPr>
          <w:b/>
          <w:u w:val="single"/>
        </w:rPr>
        <w:t>TEMATICA GENERALĂ: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  <w:tab w:val="left" w:pos="1080"/>
        </w:tabs>
        <w:ind w:left="90" w:firstLine="270"/>
        <w:jc w:val="both"/>
      </w:pPr>
      <w:r w:rsidRPr="009851BC">
        <w:rPr>
          <w:rFonts w:eastAsia="Calibri"/>
        </w:rPr>
        <w:t xml:space="preserve">Organizarea și funcționarea Poliției Române, atribuțiile Poliției Române, personalul Poliției Române, drepturile și obligațiile personalului Poliției Române    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  <w:tab w:val="left" w:pos="1080"/>
        </w:tabs>
        <w:jc w:val="both"/>
      </w:pPr>
      <w:r w:rsidRPr="009851BC">
        <w:rPr>
          <w:rFonts w:eastAsia="Calibri"/>
        </w:rPr>
        <w:t>Codul de etică și deontologie al polițistului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Drepturile, îndatoririle și restrângerea exercițiului unor drepturi sau libertăți ale polițistului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t>Recompensele, răspunderea juridică și sancțiunile aplicabile polițiștilor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  <w:bCs/>
        </w:rPr>
        <w:t>Organizarea și asigurarea accesului la informațiile de interes public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Reglementarea activității de soluționare a petițiilor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Protecția informațiilor clasificate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Clasificarea și declasificarea informațiilor. Măsuri minime de protecție specifice claselor și nivelurilor de secretizare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jc w:val="both"/>
        <w:rPr>
          <w:rFonts w:eastAsia="Calibri"/>
        </w:rPr>
      </w:pPr>
      <w:r w:rsidRPr="009851BC">
        <w:rPr>
          <w:rFonts w:eastAsia="Calibri"/>
        </w:rPr>
        <w:t>Organizarea și efectuarea inventarierii patrimoniului în unitățile M.A.I.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Disponibilizarea/scoaterea din funcțiune, declasarea, valorificarea și casarea bunurilor în unitățile M.A.I.</w:t>
      </w:r>
    </w:p>
    <w:p w:rsidR="009C373F" w:rsidRPr="009851BC" w:rsidRDefault="009C373F" w:rsidP="009C373F">
      <w:pPr>
        <w:numPr>
          <w:ilvl w:val="0"/>
          <w:numId w:val="4"/>
        </w:numPr>
        <w:tabs>
          <w:tab w:val="left" w:pos="810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Organizarea și desfășurarea procedurilor pentru valorificarea bunurilor scoase din funcțiune, precum și a celor scoase din rezervele proprii, aflate în administrarea M.A.I.</w:t>
      </w:r>
    </w:p>
    <w:p w:rsidR="009C373F" w:rsidRPr="009851BC" w:rsidRDefault="009C373F" w:rsidP="009C373F">
      <w:pPr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Duratele normale de funcționare ale mijloacelor/activelor fixe potrivit Catalogului aprobat prin H.G. nr. 2139/2004</w:t>
      </w:r>
    </w:p>
    <w:p w:rsidR="009C373F" w:rsidRPr="009851BC" w:rsidRDefault="009C373F" w:rsidP="009C373F">
      <w:pPr>
        <w:numPr>
          <w:ilvl w:val="0"/>
          <w:numId w:val="4"/>
        </w:numPr>
        <w:autoSpaceDE w:val="0"/>
        <w:autoSpaceDN w:val="0"/>
        <w:adjustRightInd w:val="0"/>
        <w:ind w:left="90" w:firstLine="270"/>
        <w:jc w:val="both"/>
        <w:rPr>
          <w:rFonts w:eastAsia="Calibri"/>
        </w:rPr>
      </w:pPr>
      <w:r w:rsidRPr="009851BC">
        <w:rPr>
          <w:rFonts w:eastAsia="Calibri"/>
        </w:rPr>
        <w:t xml:space="preserve"> Răspunderea materială a militarilor și a personalului M.A.I. pentru pagubele produse Ministerului Afacerilor Interne</w:t>
      </w:r>
    </w:p>
    <w:p w:rsidR="009C373F" w:rsidRPr="009851BC" w:rsidRDefault="009C373F" w:rsidP="009C373F">
      <w:pPr>
        <w:numPr>
          <w:ilvl w:val="0"/>
          <w:numId w:val="4"/>
        </w:numPr>
        <w:autoSpaceDE w:val="0"/>
        <w:autoSpaceDN w:val="0"/>
        <w:adjustRightInd w:val="0"/>
        <w:ind w:left="90" w:firstLine="270"/>
        <w:jc w:val="both"/>
        <w:rPr>
          <w:rFonts w:eastAsia="Calibri"/>
        </w:rPr>
      </w:pPr>
      <w:r w:rsidRPr="009851BC">
        <w:rPr>
          <w:rFonts w:eastAsia="Calibri"/>
        </w:rPr>
        <w:t xml:space="preserve"> Dispoziții generale cu privire la evaluarea de serviciu a polițiștilor, etapele realizării evaluării de serviciu a polițiștilor, prevederi referitoare la modul de soluționare a contestației.  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</w:rPr>
      </w:pPr>
    </w:p>
    <w:p w:rsidR="009C373F" w:rsidRPr="009851BC" w:rsidRDefault="009C373F" w:rsidP="009C373F">
      <w:pPr>
        <w:numPr>
          <w:ilvl w:val="0"/>
          <w:numId w:val="1"/>
        </w:numPr>
        <w:jc w:val="both"/>
        <w:rPr>
          <w:b/>
          <w:u w:val="single"/>
        </w:rPr>
      </w:pPr>
      <w:r w:rsidRPr="009851BC">
        <w:rPr>
          <w:b/>
          <w:u w:val="single"/>
        </w:rPr>
        <w:t xml:space="preserve">BIBLIOGRAFIE GENERALĂ: 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</w:rPr>
        <w:t xml:space="preserve">Legea nr. 360/2002 </w:t>
      </w:r>
      <w:r w:rsidRPr="009851BC">
        <w:rPr>
          <w:rFonts w:eastAsia="Calibri"/>
          <w:i/>
        </w:rPr>
        <w:t xml:space="preserve">privind Statutul polițistului, cu modificările și completările 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  <w:i/>
        </w:rPr>
        <w:t>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i/>
        </w:rPr>
      </w:pPr>
      <w:r w:rsidRPr="009851BC">
        <w:rPr>
          <w:rFonts w:eastAsia="Calibri"/>
        </w:rPr>
        <w:t xml:space="preserve">Legea nr. 218/2002 </w:t>
      </w:r>
      <w:r w:rsidRPr="009851BC">
        <w:rPr>
          <w:rFonts w:eastAsia="Calibri"/>
          <w:i/>
        </w:rPr>
        <w:t>privind organizarea și funcționarea Poliției Române,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  <w:i/>
        </w:rPr>
      </w:pPr>
      <w:r w:rsidRPr="009851BC">
        <w:rPr>
          <w:rFonts w:eastAsia="Calibri"/>
          <w:i/>
        </w:rPr>
        <w:t>republicată, cu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 xml:space="preserve"> Legea nr. 182/2002 </w:t>
      </w:r>
      <w:r w:rsidRPr="009851BC">
        <w:rPr>
          <w:rFonts w:eastAsia="Calibri"/>
          <w:i/>
        </w:rPr>
        <w:t>privind protecția informațiilor clasificate, cu 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360" w:firstLine="0"/>
        <w:jc w:val="both"/>
        <w:rPr>
          <w:rFonts w:eastAsia="Calibri"/>
        </w:rPr>
      </w:pPr>
      <w:r w:rsidRPr="009851BC">
        <w:rPr>
          <w:rFonts w:eastAsia="Calibri"/>
        </w:rPr>
        <w:t xml:space="preserve">Legea nr. 544/2001 </w:t>
      </w:r>
      <w:r w:rsidRPr="009851BC">
        <w:rPr>
          <w:rFonts w:eastAsia="Calibri"/>
          <w:i/>
        </w:rPr>
        <w:t xml:space="preserve">privind liberul acces la informațiile de interes public, cu 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  <w:i/>
        </w:rPr>
        <w:t>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270" w:firstLine="90"/>
        <w:jc w:val="both"/>
        <w:rPr>
          <w:rFonts w:eastAsia="Calibri"/>
        </w:rPr>
      </w:pPr>
      <w:r w:rsidRPr="009851BC">
        <w:rPr>
          <w:rFonts w:eastAsia="Calibri"/>
        </w:rPr>
        <w:t xml:space="preserve">OG nr. 27/2002 </w:t>
      </w:r>
      <w:r w:rsidRPr="009851BC">
        <w:rPr>
          <w:rFonts w:eastAsia="Calibri"/>
          <w:i/>
        </w:rPr>
        <w:t>privind reglementarea activității de soluționare a petițiilor, cu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  <w:i/>
        </w:rPr>
        <w:t xml:space="preserve"> 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</w:rPr>
        <w:t xml:space="preserve">OG nr. 121/1998 </w:t>
      </w:r>
      <w:r w:rsidRPr="009851BC">
        <w:rPr>
          <w:rFonts w:eastAsia="Calibri"/>
          <w:i/>
        </w:rPr>
        <w:t xml:space="preserve">privind răspunderea materială a militarilor, cu modificările 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  <w:i/>
        </w:rPr>
        <w:t>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t>Hotărârea</w:t>
      </w:r>
      <w:r w:rsidRPr="009851BC">
        <w:rPr>
          <w:bCs/>
        </w:rPr>
        <w:t xml:space="preserve"> de Guvern n</w:t>
      </w:r>
      <w:r w:rsidRPr="009851BC">
        <w:rPr>
          <w:rFonts w:eastAsia="Calibri"/>
        </w:rPr>
        <w:t xml:space="preserve">r. 991/2005 </w:t>
      </w:r>
      <w:r w:rsidRPr="009851BC">
        <w:rPr>
          <w:rFonts w:eastAsia="Calibri"/>
          <w:i/>
        </w:rPr>
        <w:t>pentru aprobarea Codului de etică și deontologie al polițistului;</w:t>
      </w:r>
    </w:p>
    <w:p w:rsidR="009C373F" w:rsidRPr="009851BC" w:rsidRDefault="009C373F" w:rsidP="009C373F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ind w:left="0" w:firstLine="360"/>
        <w:jc w:val="both"/>
        <w:rPr>
          <w:i/>
        </w:rPr>
      </w:pPr>
      <w:r w:rsidRPr="009851BC">
        <w:lastRenderedPageBreak/>
        <w:t xml:space="preserve">Hotărârea de Guvern nr. 725/2015 </w:t>
      </w:r>
      <w:r w:rsidRPr="009851BC">
        <w:rPr>
          <w:i/>
        </w:rPr>
        <w:t>pentru stabilirea normelor de aplicare a cap. IV din Legea nr. 360/2002 privind Statutul polițistului, referitoare la acordarea recompenselor și răspunderea disciplinară a polițiștilor, cu 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i/>
        </w:rPr>
      </w:pPr>
      <w:r w:rsidRPr="009851BC">
        <w:t xml:space="preserve">Hotărârea de Guvern nr. 585/2002 pentru </w:t>
      </w:r>
      <w:r w:rsidRPr="009851BC">
        <w:rPr>
          <w:i/>
        </w:rPr>
        <w:t>aprobarea Standardelor naționale de protecție a informațiilor clasificate în România, cu 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i/>
        </w:rPr>
      </w:pPr>
      <w:r w:rsidRPr="009851BC">
        <w:t xml:space="preserve"> OMAI nr. 231/2012 pentru aprobarea </w:t>
      </w:r>
      <w:r w:rsidRPr="009851BC">
        <w:rPr>
          <w:i/>
        </w:rPr>
        <w:t>Normelor metodologice privind organizarea și efectuarea inventarierii patrimoniului în unitățile M.A.I.;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 w:rsidRPr="009851BC">
        <w:rPr>
          <w:rFonts w:eastAsia="Calibri"/>
        </w:rPr>
        <w:t xml:space="preserve"> </w:t>
      </w:r>
      <w:r w:rsidRPr="009851BC">
        <w:t xml:space="preserve">IMAI nr. 167/2009 </w:t>
      </w:r>
      <w:r w:rsidRPr="009851BC">
        <w:rPr>
          <w:i/>
        </w:rPr>
        <w:t>privind scoaterea din funcțiune, valorificarea și casarea bunurilor în unitățile M.A.I., cu modificările și completările ulterioare</w:t>
      </w:r>
      <w:r w:rsidRPr="009851BC">
        <w:t>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 xml:space="preserve"> Hotărârea de Guvern nr. 81/2003 pentru </w:t>
      </w:r>
      <w:r w:rsidRPr="009851BC">
        <w:rPr>
          <w:rFonts w:eastAsia="Calibri"/>
          <w:i/>
        </w:rPr>
        <w:t>aprobarea Regulamentului privind organizarea și desfășurarea procedurilor pentru valorificarea bunurilor scoase din funcțiune, precum și a celor scoase din rezervele proprii, aflate în administrarea Ministerului Administrației și Internelor, cu 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  <w:i/>
        </w:rPr>
      </w:pPr>
      <w:r w:rsidRPr="009851BC">
        <w:rPr>
          <w:rFonts w:eastAsia="Calibri"/>
        </w:rPr>
        <w:t xml:space="preserve"> Hotărârea Guvernului României nr. 2139/2004 </w:t>
      </w:r>
      <w:r w:rsidRPr="009851BC">
        <w:rPr>
          <w:rFonts w:eastAsia="Calibri"/>
          <w:i/>
        </w:rPr>
        <w:t>pentru aprobarea Catalogului privind clasificarea și duratele normale de funcționare a mijloacelor fixe, cu modificările și completările ulterioare;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  <w:i/>
        </w:rPr>
      </w:pPr>
      <w:r w:rsidRPr="009851BC">
        <w:rPr>
          <w:rFonts w:eastAsia="Calibri"/>
        </w:rPr>
        <w:t xml:space="preserve"> OMAI nr. 140/2016 </w:t>
      </w:r>
      <w:r w:rsidRPr="009851BC">
        <w:rPr>
          <w:i/>
        </w:rPr>
        <w:t xml:space="preserve">privind activitatea de management resurse umane în </w:t>
      </w:r>
      <w:proofErr w:type="spellStart"/>
      <w:r w:rsidRPr="009851BC">
        <w:rPr>
          <w:i/>
        </w:rPr>
        <w:t>unităţile</w:t>
      </w:r>
      <w:proofErr w:type="spellEnd"/>
      <w:r w:rsidRPr="009851BC">
        <w:rPr>
          <w:i/>
        </w:rPr>
        <w:t xml:space="preserve"> de </w:t>
      </w:r>
      <w:proofErr w:type="spellStart"/>
      <w:r w:rsidRPr="009851BC">
        <w:rPr>
          <w:i/>
        </w:rPr>
        <w:t>poliţie</w:t>
      </w:r>
      <w:proofErr w:type="spellEnd"/>
      <w:r w:rsidRPr="009851BC">
        <w:rPr>
          <w:i/>
        </w:rPr>
        <w:t xml:space="preserve"> ale Ministerului Afacerilor Interne</w:t>
      </w:r>
      <w:r w:rsidRPr="009851BC">
        <w:rPr>
          <w:i/>
          <w:lang w:val="en-US"/>
        </w:rPr>
        <w:t>;</w:t>
      </w:r>
    </w:p>
    <w:p w:rsidR="009C373F" w:rsidRPr="009851BC" w:rsidRDefault="009C373F" w:rsidP="009C373F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 xml:space="preserve"> IMAI nr. 114/2013 </w:t>
      </w:r>
      <w:r w:rsidRPr="009851BC">
        <w:rPr>
          <w:rFonts w:eastAsia="Calibri"/>
          <w:i/>
        </w:rPr>
        <w:t>privind răspunderea materială a personalului pentru pagubele produse Ministerului Afacerilor Interne.</w:t>
      </w:r>
    </w:p>
    <w:p w:rsidR="009C373F" w:rsidRPr="009851BC" w:rsidRDefault="009C373F" w:rsidP="009C373F">
      <w:pPr>
        <w:autoSpaceDE w:val="0"/>
        <w:autoSpaceDN w:val="0"/>
        <w:adjustRightInd w:val="0"/>
        <w:ind w:left="360"/>
        <w:jc w:val="both"/>
        <w:rPr>
          <w:rFonts w:eastAsia="Calibri"/>
        </w:rPr>
      </w:pPr>
    </w:p>
    <w:p w:rsidR="009C373F" w:rsidRPr="009851BC" w:rsidRDefault="009C373F" w:rsidP="009C373F">
      <w:pPr>
        <w:numPr>
          <w:ilvl w:val="0"/>
          <w:numId w:val="1"/>
        </w:numPr>
        <w:ind w:left="900"/>
        <w:jc w:val="both"/>
        <w:rPr>
          <w:b/>
          <w:u w:val="single"/>
        </w:rPr>
      </w:pPr>
      <w:r w:rsidRPr="009851BC">
        <w:rPr>
          <w:b/>
          <w:u w:val="single"/>
        </w:rPr>
        <w:t xml:space="preserve">TEMATICA DE SPECIALITATE 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jc w:val="both"/>
        <w:rPr>
          <w:rFonts w:eastAsia="Calibri"/>
        </w:rPr>
      </w:pPr>
      <w:r w:rsidRPr="009851BC">
        <w:rPr>
          <w:rFonts w:eastAsia="Calibri"/>
        </w:rPr>
        <w:t>Regimul armelor și al munițiilor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jc w:val="both"/>
        <w:rPr>
          <w:rFonts w:eastAsia="Calibri"/>
        </w:rPr>
      </w:pPr>
      <w:r w:rsidRPr="009851BC">
        <w:rPr>
          <w:rFonts w:eastAsia="Calibri"/>
        </w:rPr>
        <w:t>Regulamentul general pentru trageri al M.A.I.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Înzestrarea și completarea dotării cu autovehicule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Înregistrarea, înmatricularea și radierea din evidență a autovehiculelor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Planificarea, organizarea și realizarea exploatării autovehiculelor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Organizarea și efectuarea reparării autovehiculelor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Prevenirea evenimentelor tehnice și a accidentelor de circulație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Consumul normat de carburanți. Norma de consum lubrifianți. Norma de exploatare a bateriilor de acumulatori pentru autovehicule. Norma de exploatare a anvelopelor. Norma de folosire a lichidului antigel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Principii în achiziții  publice. Comisia de evaluare și modul de  lucru al acesteia. Procesul de verificare și evaluare a ofertelor;</w:t>
      </w:r>
    </w:p>
    <w:p w:rsidR="009C373F" w:rsidRPr="009851BC" w:rsidRDefault="009C373F" w:rsidP="009C373F">
      <w:pPr>
        <w:numPr>
          <w:ilvl w:val="0"/>
          <w:numId w:val="2"/>
        </w:numPr>
        <w:tabs>
          <w:tab w:val="left" w:pos="810"/>
          <w:tab w:val="left" w:pos="1080"/>
        </w:tabs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>Organizarea și desfășurarea procedurilor pentru valorificarea bunurilor scoase din funcțiune, precum și a celor scoase din rezervele proprii, aflate în administrarea M.A.I.</w:t>
      </w:r>
    </w:p>
    <w:p w:rsidR="009C373F" w:rsidRPr="009851BC" w:rsidRDefault="009C373F" w:rsidP="009C373F">
      <w:pPr>
        <w:tabs>
          <w:tab w:val="left" w:pos="810"/>
          <w:tab w:val="left" w:pos="1080"/>
        </w:tabs>
        <w:ind w:left="360"/>
        <w:jc w:val="both"/>
        <w:rPr>
          <w:rFonts w:eastAsia="Calibri"/>
        </w:rPr>
      </w:pPr>
    </w:p>
    <w:p w:rsidR="009C373F" w:rsidRPr="009851BC" w:rsidRDefault="009C373F" w:rsidP="009C373F">
      <w:pPr>
        <w:numPr>
          <w:ilvl w:val="0"/>
          <w:numId w:val="1"/>
        </w:numPr>
        <w:tabs>
          <w:tab w:val="left" w:pos="810"/>
        </w:tabs>
        <w:jc w:val="both"/>
        <w:rPr>
          <w:b/>
          <w:u w:val="single"/>
        </w:rPr>
      </w:pPr>
      <w:r w:rsidRPr="009851BC">
        <w:rPr>
          <w:b/>
          <w:u w:val="single"/>
        </w:rPr>
        <w:t xml:space="preserve">BIBLIOGRAFIE DE SPECIALITATE </w:t>
      </w:r>
    </w:p>
    <w:p w:rsidR="009C373F" w:rsidRPr="009851BC" w:rsidRDefault="009C373F" w:rsidP="009C373F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 xml:space="preserve">Legea nr. 98/2016 </w:t>
      </w:r>
      <w:r w:rsidRPr="009851BC">
        <w:rPr>
          <w:rFonts w:eastAsia="Calibri"/>
          <w:i/>
        </w:rPr>
        <w:t>privind achizițiile publice, cu modificările și completările ulterioare;</w:t>
      </w:r>
    </w:p>
    <w:p w:rsidR="009C373F" w:rsidRPr="009851BC" w:rsidRDefault="009C373F" w:rsidP="009C373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</w:rPr>
        <w:t xml:space="preserve">Legea nr. 295/2004 </w:t>
      </w:r>
      <w:r w:rsidRPr="009851BC">
        <w:rPr>
          <w:rFonts w:eastAsia="Calibri"/>
          <w:i/>
        </w:rPr>
        <w:t xml:space="preserve">privind regimul armelor și al munițiilor, republicată, cu 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rFonts w:eastAsia="Calibri"/>
        </w:rPr>
      </w:pPr>
      <w:r w:rsidRPr="009851BC">
        <w:rPr>
          <w:rFonts w:eastAsia="Calibri"/>
          <w:i/>
        </w:rPr>
        <w:t>modificările și completările ulterioare;</w:t>
      </w:r>
    </w:p>
    <w:p w:rsidR="009C373F" w:rsidRPr="009851BC" w:rsidRDefault="009C373F" w:rsidP="009C373F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 xml:space="preserve">Hotărârea de Guvern nr. 395/2016 </w:t>
      </w:r>
      <w:r w:rsidRPr="009851BC">
        <w:rPr>
          <w:rFonts w:eastAsia="Calibri"/>
          <w:i/>
        </w:rPr>
        <w:t xml:space="preserve">pentru aprobarea Normelor metodologice de aplicare a prevederilor referitoare la atribuirea contractului de achiziție publică/acordului-cadru din Legea nr. 98/2016 privind achizițiile publice, </w:t>
      </w:r>
      <w:r w:rsidRPr="009851BC">
        <w:rPr>
          <w:rFonts w:eastAsia="Calibri"/>
        </w:rPr>
        <w:t>cu modificările și completările ulterioare;</w:t>
      </w:r>
    </w:p>
    <w:p w:rsidR="009C373F" w:rsidRPr="009851BC" w:rsidRDefault="009C373F" w:rsidP="009C373F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  <w:i/>
        </w:rPr>
      </w:pPr>
      <w:r w:rsidRPr="009851BC">
        <w:rPr>
          <w:rFonts w:eastAsia="Calibri"/>
        </w:rPr>
        <w:t xml:space="preserve">Hotărârea de Guvern nr. 81/2003 </w:t>
      </w:r>
      <w:r w:rsidRPr="009851BC">
        <w:rPr>
          <w:rFonts w:eastAsia="Calibri"/>
          <w:i/>
        </w:rPr>
        <w:t xml:space="preserve">pentru aprobarea Regulamentului privind organizarea și desfășurarea procedurilor pentru valorificarea bunurilor scoase din funcțiune, precum și a </w:t>
      </w:r>
      <w:r w:rsidRPr="009851BC">
        <w:rPr>
          <w:rFonts w:eastAsia="Calibri"/>
          <w:i/>
        </w:rPr>
        <w:lastRenderedPageBreak/>
        <w:t>celor scoase din rezervele proprii, aflate în administrarea Ministerului Administrației și Internelor, cu modificările și completările ulterioare;</w:t>
      </w:r>
    </w:p>
    <w:p w:rsidR="009C373F" w:rsidRPr="009851BC" w:rsidRDefault="009C373F" w:rsidP="009C373F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  <w:i/>
        </w:rPr>
      </w:pPr>
      <w:r w:rsidRPr="009851BC">
        <w:rPr>
          <w:rFonts w:eastAsia="Calibri"/>
        </w:rPr>
        <w:t xml:space="preserve">OMAI nr. 599/2008 </w:t>
      </w:r>
      <w:r w:rsidRPr="009851BC">
        <w:rPr>
          <w:rFonts w:eastAsia="Calibri"/>
          <w:i/>
        </w:rPr>
        <w:t>pentru aprobarea Normativului privind asigurarea tehnică de autovehicule a structurilor M.A.I.</w:t>
      </w:r>
    </w:p>
    <w:p w:rsidR="009C373F" w:rsidRPr="009851BC" w:rsidRDefault="009C373F" w:rsidP="009C373F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9851BC">
        <w:rPr>
          <w:rFonts w:eastAsia="Calibri"/>
        </w:rPr>
        <w:t xml:space="preserve">OMIRA nr. 485/2008 </w:t>
      </w:r>
      <w:r w:rsidRPr="009851BC">
        <w:rPr>
          <w:rFonts w:eastAsia="Calibri"/>
          <w:i/>
        </w:rPr>
        <w:t>privind aprobarea Regulamentului general pentru trageri al M.A.I., cu modificările și completările ulterioare;</w:t>
      </w: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b/>
          <w:sz w:val="6"/>
          <w:u w:val="single"/>
        </w:rPr>
      </w:pPr>
    </w:p>
    <w:p w:rsidR="009C373F" w:rsidRPr="009851BC" w:rsidRDefault="009C373F" w:rsidP="009C373F">
      <w:pPr>
        <w:autoSpaceDE w:val="0"/>
        <w:autoSpaceDN w:val="0"/>
        <w:adjustRightInd w:val="0"/>
        <w:jc w:val="both"/>
        <w:rPr>
          <w:b/>
          <w:u w:val="single"/>
        </w:rPr>
      </w:pPr>
      <w:r w:rsidRPr="009851BC">
        <w:rPr>
          <w:b/>
          <w:u w:val="single"/>
        </w:rPr>
        <w:t>NOTĂ:</w:t>
      </w:r>
    </w:p>
    <w:p w:rsidR="009C373F" w:rsidRPr="009851BC" w:rsidRDefault="009C373F" w:rsidP="009C373F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9851BC">
        <w:rPr>
          <w:b/>
          <w:i/>
        </w:rPr>
        <w:t xml:space="preserve"> Candidații vor studia actele normative stabilite în bibliografie cu toate modificările și completările avute la data publicării anunțului.</w:t>
      </w:r>
    </w:p>
    <w:p w:rsidR="009C373F" w:rsidRPr="009851BC" w:rsidRDefault="009C373F" w:rsidP="009C373F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9851BC">
        <w:rPr>
          <w:b/>
          <w:i/>
        </w:rPr>
        <w:t>Actele normative menționate în bibliografie și pentru care nu sunt specificate capitole sau titluri, vor fi studiate în totalitate.</w:t>
      </w:r>
    </w:p>
    <w:p w:rsidR="00A5102A" w:rsidRDefault="009C373F" w:rsidP="009C373F">
      <w:r w:rsidRPr="009851BC">
        <w:rPr>
          <w:b/>
          <w:i/>
        </w:rPr>
        <w:t>Singura probă de concurs este proba scrisă care va consta în rezolvarea unui test grilă, cu un singur răspuns corect.</w:t>
      </w:r>
      <w:bookmarkStart w:id="0" w:name="_GoBack"/>
      <w:bookmarkEnd w:id="0"/>
    </w:p>
    <w:sectPr w:rsidR="00A5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47"/>
    <w:multiLevelType w:val="hybridMultilevel"/>
    <w:tmpl w:val="9EF46C6A"/>
    <w:lvl w:ilvl="0" w:tplc="901045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484"/>
    <w:multiLevelType w:val="hybridMultilevel"/>
    <w:tmpl w:val="7A34B0BA"/>
    <w:lvl w:ilvl="0" w:tplc="3CAE45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13A6"/>
    <w:multiLevelType w:val="hybridMultilevel"/>
    <w:tmpl w:val="F3E09848"/>
    <w:lvl w:ilvl="0" w:tplc="83FA97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3B3C"/>
    <w:multiLevelType w:val="hybridMultilevel"/>
    <w:tmpl w:val="8DE62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82451"/>
    <w:multiLevelType w:val="hybridMultilevel"/>
    <w:tmpl w:val="8D78A104"/>
    <w:lvl w:ilvl="0" w:tplc="9D185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E5"/>
    <w:rsid w:val="005502E5"/>
    <w:rsid w:val="009C373F"/>
    <w:rsid w:val="00A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BC774-91B0-4954-AD69-FC5684E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9C373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373F"/>
    <w:rPr>
      <w:rFonts w:ascii="Arial" w:eastAsia="Times New Roman" w:hAnsi="Arial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2022-06-29T15:00:00Z</dcterms:created>
  <dcterms:modified xsi:type="dcterms:W3CDTF">2022-06-29T15:00:00Z</dcterms:modified>
</cp:coreProperties>
</file>